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FB95B5">
      <w:pPr>
        <w:rPr>
          <w:rFonts w:ascii="Microsoft YaHei" w:hAnsi="Microsoft YaHei" w:eastAsia="Microsoft YaHei"/>
          <w:b/>
          <w:sz w:val="30"/>
          <w:szCs w:val="30"/>
        </w:rPr>
      </w:pPr>
    </w:p>
    <w:p w14:paraId="42A8622E">
      <w:pPr>
        <w:jc w:val="center"/>
        <w:rPr>
          <w:rFonts w:ascii="Microsoft YaHei" w:hAnsi="Microsoft YaHei" w:eastAsia="Microsoft YaHei"/>
          <w:b/>
          <w:sz w:val="30"/>
          <w:szCs w:val="30"/>
        </w:rPr>
      </w:pPr>
      <w:r>
        <w:rPr>
          <w:rFonts w:hint="eastAsia" w:ascii="Microsoft YaHei" w:hAnsi="Microsoft YaHei" w:eastAsia="Microsoft YaHei"/>
          <w:b/>
          <w:sz w:val="30"/>
          <w:szCs w:val="30"/>
        </w:rPr>
        <w:t>5月 日本调研考察方案</w:t>
      </w:r>
    </w:p>
    <w:tbl>
      <w:tblPr>
        <w:tblStyle w:val="8"/>
        <w:tblW w:w="100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8363"/>
      </w:tblGrid>
      <w:tr w14:paraId="46993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8" w:type="dxa"/>
            <w:vMerge w:val="restart"/>
          </w:tcPr>
          <w:p w14:paraId="0C5F78F1">
            <w:pPr>
              <w:rPr>
                <w:rFonts w:ascii="Microsoft YaHei" w:hAnsi="Microsoft YaHei" w:eastAsia="Microsoft YaHei"/>
              </w:rPr>
            </w:pPr>
            <w:r>
              <w:rPr>
                <w:rFonts w:ascii="Microsoft YaHei" w:hAnsi="Microsoft YaHei" w:eastAsia="Microsoft YaHei"/>
              </w:rPr>
              <w:t>D</w:t>
            </w:r>
            <w:r>
              <w:rPr>
                <w:rFonts w:hint="eastAsia" w:ascii="Microsoft YaHei" w:hAnsi="Microsoft YaHei" w:eastAsia="Microsoft YaHei"/>
              </w:rPr>
              <w:t>1</w:t>
            </w:r>
          </w:p>
        </w:tc>
        <w:tc>
          <w:tcPr>
            <w:tcW w:w="8363" w:type="dxa"/>
          </w:tcPr>
          <w:p w14:paraId="6E06650F">
            <w:pPr>
              <w:rPr>
                <w:rFonts w:ascii="Microsoft YaHei" w:hAnsi="Microsoft YaHei" w:eastAsia="Microsoft YaHei"/>
              </w:rPr>
            </w:pPr>
            <w:r>
              <w:rPr>
                <w:rFonts w:ascii="Microsoft YaHei" w:hAnsi="Microsoft YaHei" w:eastAsia="Microsoft YaHei"/>
              </w:rPr>
              <w:t>北京</w:t>
            </w:r>
            <w:r>
              <w:rPr>
                <w:rFonts w:hint="eastAsia" w:ascii="Microsoft YaHei" w:hAnsi="Microsoft YaHei" w:eastAsia="Microsoft YaHei"/>
              </w:rPr>
              <w:t xml:space="preserve">-东京羽田 </w:t>
            </w:r>
          </w:p>
          <w:p w14:paraId="51DE4B91">
            <w:pPr>
              <w:rPr>
                <w:rFonts w:ascii="Microsoft YaHei" w:hAnsi="Microsoft YaHei" w:eastAsia="Microsoft YaHei"/>
              </w:rPr>
            </w:pPr>
            <w:r>
              <w:rPr>
                <w:rFonts w:hint="eastAsia" w:ascii="Microsoft YaHei" w:hAnsi="Microsoft YaHei" w:eastAsia="Microsoft YaHei"/>
              </w:rPr>
              <w:t>航班信息：待定（</w:t>
            </w:r>
            <w:r>
              <w:rPr>
                <w:rFonts w:hint="eastAsia" w:ascii="Microsoft YaHei" w:hAnsi="Microsoft YaHei" w:eastAsia="Microsoft YaHei"/>
                <w:lang w:val="en-US" w:eastAsia="zh-CN"/>
              </w:rPr>
              <w:t>可安排和服接机</w:t>
            </w:r>
            <w:r>
              <w:rPr>
                <w:rFonts w:hint="eastAsia" w:ascii="Microsoft YaHei" w:hAnsi="Microsoft YaHei" w:eastAsia="Microsoft YaHei"/>
              </w:rPr>
              <w:t>）</w:t>
            </w:r>
          </w:p>
        </w:tc>
      </w:tr>
      <w:tr w14:paraId="450C3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8" w:type="dxa"/>
            <w:vMerge w:val="continue"/>
          </w:tcPr>
          <w:p w14:paraId="593A5FAE">
            <w:pPr>
              <w:rPr>
                <w:rFonts w:ascii="Microsoft YaHei" w:hAnsi="Microsoft YaHei" w:eastAsia="Microsoft YaHei"/>
              </w:rPr>
            </w:pPr>
          </w:p>
        </w:tc>
        <w:tc>
          <w:tcPr>
            <w:tcW w:w="8363" w:type="dxa"/>
          </w:tcPr>
          <w:p w14:paraId="4C29AC16">
            <w:pPr>
              <w:rPr>
                <w:rFonts w:ascii="Microsoft YaHei" w:hAnsi="Microsoft YaHei" w:eastAsia="Microsoft YaHei"/>
              </w:rPr>
            </w:pPr>
            <w:r>
              <w:rPr>
                <w:rFonts w:ascii="Microsoft YaHei" w:hAnsi="Microsoft YaHei" w:eastAsia="Microsoft YaHei"/>
              </w:rPr>
              <w:t>住宿：新高轮王子酒店</w:t>
            </w:r>
            <w:r>
              <w:rPr>
                <w:rFonts w:hint="eastAsia" w:ascii="Microsoft YaHei" w:hAnsi="Microsoft YaHei" w:eastAsia="Microsoft YaHei"/>
              </w:rPr>
              <w:t xml:space="preserve">  </w:t>
            </w:r>
          </w:p>
        </w:tc>
      </w:tr>
      <w:tr w14:paraId="4BE9A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8" w:type="dxa"/>
            <w:vMerge w:val="restart"/>
          </w:tcPr>
          <w:p w14:paraId="3C764B86">
            <w:pPr>
              <w:rPr>
                <w:rFonts w:ascii="Microsoft YaHei" w:hAnsi="Microsoft YaHei" w:eastAsia="Microsoft YaHei"/>
              </w:rPr>
            </w:pPr>
          </w:p>
        </w:tc>
        <w:tc>
          <w:tcPr>
            <w:tcW w:w="8363" w:type="dxa"/>
          </w:tcPr>
          <w:p w14:paraId="4D4C5E91">
            <w:pPr>
              <w:rPr>
                <w:rFonts w:ascii="Microsoft YaHei" w:hAnsi="Microsoft YaHei" w:eastAsia="Microsoft YaHei"/>
                <w:szCs w:val="21"/>
              </w:rPr>
            </w:pPr>
            <w:r>
              <w:rPr>
                <w:rFonts w:ascii="Microsoft YaHei" w:hAnsi="Microsoft YaHei" w:eastAsia="Microsoft YaHei"/>
                <w:szCs w:val="21"/>
              </w:rPr>
              <w:t>参观</w:t>
            </w:r>
          </w:p>
          <w:p w14:paraId="56701897">
            <w:pPr>
              <w:rPr>
                <w:rFonts w:ascii="Microsoft YaHei" w:hAnsi="Microsoft YaHei" w:eastAsia="Microsoft YaHei" w:cs="SimSun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b/>
                <w:sz w:val="18"/>
                <w:szCs w:val="18"/>
              </w:rPr>
              <w:t>上午：</w:t>
            </w:r>
            <w:r>
              <w:rPr>
                <w:rFonts w:hint="eastAsia" w:ascii="Microsoft YaHei" w:hAnsi="Microsoft YaHei" w:eastAsia="Microsoft YaHei" w:cs="SimSun"/>
                <w:b/>
                <w:kern w:val="0"/>
                <w:sz w:val="18"/>
                <w:szCs w:val="18"/>
              </w:rPr>
              <w:t>本田技研工业博物馆（Honda Collection Hall ）</w:t>
            </w:r>
            <w:r>
              <w:rPr>
                <w:rFonts w:hint="eastAsia" w:ascii="Microsoft YaHei" w:hAnsi="Microsoft YaHei" w:eastAsia="Microsoft YaHei" w:cs="SimSun"/>
                <w:b/>
                <w:color w:val="FF0000"/>
                <w:kern w:val="0"/>
                <w:sz w:val="18"/>
                <w:szCs w:val="18"/>
              </w:rPr>
              <w:t>146km,2.5小时</w:t>
            </w:r>
          </w:p>
          <w:p w14:paraId="07B15A7F">
            <w:pPr>
              <w:rPr>
                <w:rFonts w:ascii="Microsoft YaHei" w:hAnsi="Microsoft YaHei" w:eastAsia="Microsoft YaHei" w:cs="SimSun"/>
                <w:kern w:val="0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 w:cs="SimSun"/>
                <w:kern w:val="0"/>
                <w:sz w:val="18"/>
                <w:szCs w:val="18"/>
              </w:rPr>
              <w:t>地址：日本栃木县芳贺郡茂木町桧山120-1</w:t>
            </w:r>
          </w:p>
          <w:p w14:paraId="6F376CA8">
            <w:pPr>
              <w:rPr>
                <w:rFonts w:ascii="Microsoft YaHei" w:hAnsi="Microsoft YaHei" w:eastAsia="Microsoft YaHei" w:cs="SimSun"/>
                <w:kern w:val="0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 w:cs="SimSun"/>
                <w:kern w:val="0"/>
                <w:sz w:val="18"/>
                <w:szCs w:val="18"/>
              </w:rPr>
              <w:t>参观亮点：2024年3月，博物馆进行了重新装修并重新开放，新增了“音声故事导览”功能，参观者可通过智能手机和耳机，深入了解本田的历史与挑战故事。</w:t>
            </w:r>
          </w:p>
          <w:p w14:paraId="12E07836">
            <w:pPr>
              <w:rPr>
                <w:rFonts w:ascii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</w:rPr>
            </w:pPr>
            <w:r>
              <w:rPr>
                <w:rFonts w:ascii="Microsoft YaHei" w:hAnsi="Microsoft YaHei" w:eastAsia="Microsoft YaHei" w:cs="SimSun"/>
                <w:kern w:val="0"/>
                <w:szCs w:val="21"/>
              </w:rPr>
              <w:drawing>
                <wp:inline distT="0" distB="0" distL="0" distR="0">
                  <wp:extent cx="2387600" cy="1655445"/>
                  <wp:effectExtent l="19050" t="0" r="0" b="0"/>
                  <wp:docPr id="3" name="图片 1" descr="C:\Users\Administrator\Documents\WeChat Files\sfei_1029\FileStorage\Temp\1744683956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\Users\Administrator\Documents\WeChat Files\sfei_1029\FileStorage\Temp\1744683956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425" cy="165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ascii="Microsoft YaHei" w:hAnsi="Microsoft YaHei" w:eastAsia="Microsoft YaHei" w:cs="SimSun"/>
                <w:kern w:val="0"/>
                <w:szCs w:val="21"/>
              </w:rPr>
              <w:drawing>
                <wp:inline distT="0" distB="0" distL="0" distR="0">
                  <wp:extent cx="2350770" cy="1656080"/>
                  <wp:effectExtent l="19050" t="0" r="0" b="0"/>
                  <wp:docPr id="4" name="图片 2" descr="C:\Users\Administrator\Documents\WeChat Files\sfei_1029\FileStorage\Temp\17446839818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C:\Users\Administrator\Documents\WeChat Files\sfei_1029\FileStorage\Temp\17446839818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673" cy="1656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A9138">
            <w:pPr>
              <w:rPr>
                <w:rFonts w:ascii="Microsoft YaHei" w:hAnsi="Microsoft YaHei" w:eastAsia="Microsoft YaHei" w:cs="SimSun"/>
                <w:b/>
                <w:kern w:val="0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 w:cs="SimSun"/>
                <w:kern w:val="0"/>
                <w:sz w:val="18"/>
                <w:szCs w:val="18"/>
              </w:rPr>
              <w:t>下午：</w:t>
            </w:r>
            <w:r>
              <w:rPr>
                <w:rFonts w:hint="eastAsia" w:ascii="Microsoft YaHei" w:hAnsi="Microsoft YaHei" w:eastAsia="Microsoft YaHei" w:cs="SimSun"/>
                <w:b/>
                <w:kern w:val="0"/>
                <w:sz w:val="18"/>
                <w:szCs w:val="18"/>
              </w:rPr>
              <w:t xml:space="preserve">NISSAN CROSSING - 銀座考察 </w:t>
            </w:r>
          </w:p>
          <w:p w14:paraId="224A0673">
            <w:pPr>
              <w:rPr>
                <w:rFonts w:ascii="Microsoft YaHei" w:hAnsi="Microsoft YaHei" w:eastAsia="Microsoft YaHei" w:cs="SimSun"/>
                <w:kern w:val="0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 w:cs="SimSun"/>
                <w:kern w:val="0"/>
                <w:sz w:val="18"/>
                <w:szCs w:val="18"/>
              </w:rPr>
              <w:t xml:space="preserve">返回东京前往银座商圈考察尼桑汽车展厅 </w:t>
            </w:r>
          </w:p>
          <w:p w14:paraId="418AE338">
            <w:pPr>
              <w:rPr>
                <w:rFonts w:ascii="Microsoft YaHei" w:hAnsi="Microsoft YaHei" w:eastAsia="Microsoft YaHei" w:cs="SimSun"/>
                <w:kern w:val="0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 w:cs="SimSun"/>
                <w:kern w:val="0"/>
                <w:sz w:val="18"/>
                <w:szCs w:val="18"/>
              </w:rPr>
              <w:t>参访亮点：NISSAN CROSSING 是“日产智能移动”的基础，为客户提供“令人兴奋的未来驾驶体验”。NISSAN CROSSING的设计主题是“螺旋”。它象征性地表达了我们客户的情感和体验，以及从过去到现在再到未来的客户旅程。这个“螺旋”会根据季节、时间和活动改变颜色表现，创造出一个充满动感的空间。创造出传统建筑设计不可能实现的形状，这是通过汽车设计中也使用的最新数字流程实现的。银座是传统与创新碰撞创造新文化的地方。</w:t>
            </w:r>
          </w:p>
          <w:p w14:paraId="1569F823">
            <w:pPr>
              <w:rPr>
                <w:rFonts w:ascii="Microsoft YaHei" w:hAnsi="Microsoft YaHei" w:eastAsia="MS Mincho" w:cs="SimSun"/>
                <w:b/>
                <w:color w:val="7030A0"/>
                <w:kern w:val="0"/>
                <w:sz w:val="18"/>
                <w:szCs w:val="18"/>
                <w:lang w:eastAsia="ja-JP"/>
              </w:rPr>
            </w:pPr>
            <w:r>
              <w:rPr>
                <w:rFonts w:hint="eastAsia" w:ascii="Microsoft YaHei" w:hAnsi="Microsoft YaHei" w:eastAsia="Microsoft YaHei" w:cs="SimSun"/>
                <w:b/>
                <w:color w:val="7030A0"/>
                <w:kern w:val="0"/>
                <w:sz w:val="18"/>
                <w:szCs w:val="18"/>
              </w:rPr>
              <w:t xml:space="preserve">晚餐：日式寿喜烧 推荐银座木曾路 预算8000日元/人起 </w:t>
            </w:r>
          </w:p>
        </w:tc>
      </w:tr>
      <w:tr w14:paraId="63D89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8" w:type="dxa"/>
            <w:vMerge w:val="continue"/>
          </w:tcPr>
          <w:p w14:paraId="3D5EA581">
            <w:pPr>
              <w:rPr>
                <w:rFonts w:ascii="Microsoft YaHei" w:hAnsi="Microsoft YaHei" w:eastAsia="Microsoft YaHei"/>
              </w:rPr>
            </w:pPr>
          </w:p>
        </w:tc>
        <w:tc>
          <w:tcPr>
            <w:tcW w:w="8363" w:type="dxa"/>
          </w:tcPr>
          <w:p w14:paraId="1B3862F8">
            <w:pPr>
              <w:rPr>
                <w:rFonts w:ascii="Microsoft YaHei" w:hAnsi="Microsoft YaHei" w:eastAsia="Microsoft YaHei"/>
                <w:szCs w:val="21"/>
              </w:rPr>
            </w:pPr>
            <w:r>
              <w:rPr>
                <w:rFonts w:ascii="Microsoft YaHei" w:hAnsi="Microsoft YaHei" w:eastAsia="Microsoft YaHei"/>
              </w:rPr>
              <w:t>住宿：新高轮王子酒店</w:t>
            </w:r>
          </w:p>
        </w:tc>
      </w:tr>
      <w:tr w14:paraId="129AC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8" w:type="dxa"/>
            <w:vMerge w:val="restart"/>
          </w:tcPr>
          <w:p w14:paraId="37B8E142">
            <w:pPr>
              <w:rPr>
                <w:rFonts w:ascii="Microsoft YaHei" w:hAnsi="Microsoft YaHei" w:eastAsia="MS Mincho"/>
                <w:lang w:eastAsia="ja-JP"/>
              </w:rPr>
            </w:pPr>
            <w:r>
              <w:rPr>
                <w:rFonts w:hint="eastAsia" w:ascii="Microsoft YaHei" w:hAnsi="Microsoft YaHei" w:eastAsia="MS Mincho"/>
                <w:lang w:eastAsia="ja-JP"/>
              </w:rPr>
              <w:t>D3</w:t>
            </w:r>
          </w:p>
        </w:tc>
        <w:tc>
          <w:tcPr>
            <w:tcW w:w="8363" w:type="dxa"/>
          </w:tcPr>
          <w:p w14:paraId="1200E904">
            <w:pPr>
              <w:rPr>
                <w:rFonts w:ascii="Microsoft YaHei" w:hAnsi="Microsoft YaHei" w:eastAsia="Microsoft YaHei"/>
              </w:rPr>
            </w:pPr>
            <w:r>
              <w:rPr>
                <w:rFonts w:hint="eastAsia" w:ascii="Microsoft YaHei" w:hAnsi="Microsoft YaHei" w:eastAsia="Microsoft YaHei"/>
              </w:rPr>
              <w:t>参访</w:t>
            </w:r>
          </w:p>
          <w:p w14:paraId="77F36016">
            <w:pPr>
              <w:rPr>
                <w:rFonts w:ascii="Microsoft YaHei" w:hAnsi="Microsoft YaHei" w:eastAsia="Microsoft YaHei"/>
                <w:b/>
                <w:color w:val="FF0000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b/>
                <w:sz w:val="18"/>
                <w:szCs w:val="18"/>
              </w:rPr>
              <w:t>上午：三井纪念美术馆</w:t>
            </w:r>
            <w:r>
              <w:rPr>
                <w:rFonts w:hint="eastAsia" w:ascii="Microsoft YaHei" w:hAnsi="Microsoft YaHei" w:eastAsia="Microsoft YaHei"/>
                <w:b/>
                <w:color w:val="FF0000"/>
                <w:sz w:val="18"/>
                <w:szCs w:val="18"/>
              </w:rPr>
              <w:t>， 开馆时间：10:00-17:00之间，</w:t>
            </w:r>
            <w:r>
              <w:rPr>
                <w:rFonts w:hint="eastAsia" w:ascii="Microsoft YaHei" w:hAnsi="Microsoft YaHei" w:eastAsia="Microsoft YaHei"/>
                <w:b/>
                <w:color w:val="FF0000"/>
                <w:sz w:val="18"/>
                <w:szCs w:val="18"/>
                <w:highlight w:val="yellow"/>
              </w:rPr>
              <w:t>周一休馆</w:t>
            </w:r>
          </w:p>
          <w:p w14:paraId="620F3373">
            <w:pPr>
              <w:rPr>
                <w:rStyle w:val="10"/>
                <w:rFonts w:ascii="Microsoft YaHei" w:hAnsi="Microsoft YaHei" w:eastAsia="Microsoft YaHei" w:cs="Arial"/>
                <w:sz w:val="18"/>
                <w:szCs w:val="18"/>
                <w:shd w:val="clear" w:color="auto" w:fill="FFFFFF"/>
              </w:rPr>
            </w:pPr>
            <w:r>
              <w:fldChar w:fldCharType="begin"/>
            </w:r>
            <w:r>
              <w:instrText xml:space="preserve"> HYPERLINK "https://www.google.com/search?sca_esv=39121d5fb8094216&amp;sxsrf=AHTn8zphfXYfNhyYR_An5ewdERHwXyu5Vg:1744683387659&amp;q=%E4%B8%89%E4%BA%95%E8%A8%98%E5%BF%B5%E7%BE%8E%E8%A1%93%E9%A4%A8+%E6%89%80%E5%9C%A8%E5%9C%B0&amp;ludocid=10546052048841879974&amp;sa=X&amp;sqi=2&amp;ved=2ahUKEwj5ncSM_NiMAxVgiq8BHXYJG3gQ6BN6BAg5EAI" </w:instrText>
            </w:r>
            <w:r>
              <w:fldChar w:fldCharType="separate"/>
            </w:r>
            <w:r>
              <w:rPr>
                <w:rStyle w:val="5"/>
                <w:rFonts w:ascii="Microsoft YaHei" w:hAnsi="Microsoft YaHei" w:eastAsia="Microsoft YaHei" w:cs="Arial"/>
                <w:bCs/>
                <w:color w:val="auto"/>
                <w:sz w:val="18"/>
                <w:szCs w:val="18"/>
                <w:u w:val="none"/>
                <w:shd w:val="clear" w:color="auto" w:fill="FFFFFF"/>
              </w:rPr>
              <w:t>所在地</w:t>
            </w:r>
            <w:r>
              <w:rPr>
                <w:rStyle w:val="5"/>
                <w:rFonts w:ascii="Microsoft YaHei" w:hAnsi="Microsoft YaHei" w:eastAsia="Microsoft YaHei" w:cs="Arial"/>
                <w:bCs/>
                <w:color w:val="auto"/>
                <w:sz w:val="18"/>
                <w:szCs w:val="18"/>
                <w:u w:val="none"/>
                <w:shd w:val="clear" w:color="auto" w:fill="FFFFFF"/>
              </w:rPr>
              <w:fldChar w:fldCharType="end"/>
            </w:r>
            <w:r>
              <w:rPr>
                <w:rStyle w:val="9"/>
                <w:rFonts w:ascii="Microsoft YaHei" w:hAnsi="Microsoft YaHei" w:eastAsia="Microsoft YaHei" w:cs="Arial"/>
                <w:bCs/>
                <w:sz w:val="18"/>
                <w:szCs w:val="18"/>
                <w:shd w:val="clear" w:color="auto" w:fill="FFFFFF"/>
              </w:rPr>
              <w:t>：</w:t>
            </w:r>
            <w:r>
              <w:rPr>
                <w:rStyle w:val="10"/>
                <w:rFonts w:ascii="Microsoft YaHei" w:hAnsi="Microsoft YaHei" w:eastAsia="Microsoft YaHei" w:cs="Arial"/>
                <w:sz w:val="18"/>
                <w:szCs w:val="18"/>
                <w:shd w:val="clear" w:color="auto" w:fill="FFFFFF"/>
              </w:rPr>
              <w:t>東京都中央区日本橋室町２丁目１−１ 三井本館 7階</w:t>
            </w:r>
          </w:p>
          <w:p w14:paraId="585A4F0B">
            <w:pPr>
              <w:rPr>
                <w:rStyle w:val="13"/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S Gothic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三井纪念美术馆（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Mitsui Memorial Museum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）位于日本东京都中央区日本桥室町，是一座私立美术馆，展示旧财阀三井家的美术品。</w:t>
            </w:r>
            <w:r>
              <w:rPr>
                <w:rFonts w:hint="eastAsia" w:ascii="Microsoft YaHei" w:hAnsi="MS Gothic" w:eastAsia="MS Gothic" w:cs="MS Gothic"/>
                <w:sz w:val="18"/>
                <w:szCs w:val="18"/>
              </w:rPr>
              <w:t>​</w:t>
            </w:r>
            <w:r>
              <w:rPr>
                <w:rStyle w:val="6"/>
                <w:rFonts w:ascii="Microsoft YaHei" w:hAnsi="Microsoft YaHei" w:eastAsia="Microsoft YaHei"/>
                <w:sz w:val="18"/>
                <w:szCs w:val="18"/>
              </w:rPr>
              <w:t>馆藏特色：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 xml:space="preserve"> </w:t>
            </w:r>
            <w:r>
              <w:rPr>
                <w:rStyle w:val="13"/>
                <w:rFonts w:ascii="Microsoft YaHei" w:hAnsi="Microsoft YaHei" w:eastAsia="Microsoft YaHei"/>
                <w:sz w:val="18"/>
                <w:szCs w:val="18"/>
              </w:rPr>
              <w:t>美术馆收藏了三井家族自江户时代以来收集的约4,000件美术工艺品，包括茶道具、绘画、书法、刀剑、能面具、能服饰等。</w:t>
            </w:r>
            <w:r>
              <w:rPr>
                <w:rFonts w:ascii="Microsoft YaHei" w:eastAsia="Microsoft YaHei"/>
                <w:sz w:val="18"/>
                <w:szCs w:val="18"/>
              </w:rPr>
              <w:t>​</w:t>
            </w:r>
            <w:r>
              <w:rPr>
                <w:rStyle w:val="13"/>
                <w:rFonts w:ascii="Microsoft YaHei" w:hAnsi="Microsoft YaHei" w:eastAsia="Microsoft YaHei"/>
                <w:sz w:val="18"/>
                <w:szCs w:val="18"/>
              </w:rPr>
              <w:t>其中有6件被指定为国宝，75件为重要文化财产，4件为重要美术品。</w:t>
            </w:r>
            <w:r>
              <w:rPr>
                <w:rFonts w:ascii="Microsoft YaHei" w:eastAsia="Microsoft YaHei"/>
                <w:sz w:val="18"/>
                <w:szCs w:val="18"/>
              </w:rPr>
              <w:t>​</w:t>
            </w:r>
            <w:r>
              <w:rPr>
                <w:rStyle w:val="13"/>
                <w:rFonts w:ascii="Microsoft YaHei" w:hAnsi="Microsoft YaHei" w:eastAsia="Microsoft YaHei"/>
                <w:sz w:val="18"/>
                <w:szCs w:val="18"/>
              </w:rPr>
              <w:t>美术馆每年举办约5次特别展览，展品内容丰富多样。</w:t>
            </w:r>
          </w:p>
          <w:p w14:paraId="09D281E4">
            <w:pPr>
              <w:rPr>
                <w:rFonts w:ascii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</w:rPr>
            </w:pPr>
            <w:r>
              <w:rPr>
                <w:rFonts w:ascii="Microsoft YaHei" w:hAnsi="Microsoft YaHei" w:eastAsia="Microsoft YaHei"/>
                <w:szCs w:val="21"/>
              </w:rPr>
              <w:drawing>
                <wp:inline distT="0" distB="0" distL="0" distR="0">
                  <wp:extent cx="2115820" cy="1449070"/>
                  <wp:effectExtent l="19050" t="0" r="0" b="0"/>
                  <wp:docPr id="7" name="图片 3" descr="C:\Users\Administrator\Documents\WeChat Files\sfei_1029\FileStorage\Temp\1744685128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C:\Users\Administrator\Documents\WeChat Files\sfei_1029\FileStorage\Temp\17446851284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518" cy="1454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ascii="Microsoft YaHei" w:hAnsi="Microsoft YaHei" w:eastAsia="Microsoft YaHei"/>
                <w:szCs w:val="21"/>
              </w:rPr>
              <w:drawing>
                <wp:inline distT="0" distB="0" distL="0" distR="0">
                  <wp:extent cx="2180590" cy="1500505"/>
                  <wp:effectExtent l="19050" t="0" r="0" b="0"/>
                  <wp:docPr id="8" name="图片 4" descr="C:\Users\Administrator\Documents\WeChat Files\sfei_1029\FileStorage\Temp\17446851537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C:\Users\Administrator\Documents\WeChat Files\sfei_1029\FileStorage\Temp\17446851537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016" cy="150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61042">
            <w:pPr>
              <w:rPr>
                <w:rFonts w:ascii="Microsoft YaHei" w:hAnsi="Microsoft YaHei" w:eastAsia="Microsoft YaHei"/>
                <w:szCs w:val="21"/>
              </w:rPr>
            </w:pPr>
            <w:r>
              <w:rPr>
                <w:rFonts w:ascii="Microsoft YaHei" w:hAnsi="Microsoft YaHei" w:eastAsia="Microsoft YaHei"/>
                <w:szCs w:val="21"/>
              </w:rPr>
              <w:t>下午游览</w:t>
            </w:r>
          </w:p>
          <w:p w14:paraId="72975E1F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b/>
                <w:sz w:val="18"/>
                <w:szCs w:val="18"/>
              </w:rPr>
              <w:t>东京塔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：东京塔是日本东京的地标性建筑之一，以其醒目的红白相间外观和巴埃菲尔铁塔般的设计而闻名。</w:t>
            </w:r>
            <w:r>
              <w:rPr>
                <w:rFonts w:hint="eastAsia" w:ascii="Microsoft YaHei" w:hAnsi="Microsoft YaHei" w:eastAsia="Microsoft YaHei"/>
                <w:b/>
                <w:sz w:val="18"/>
                <w:szCs w:val="18"/>
              </w:rPr>
              <w:t>浅草寺：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浅草寺是东京最古老、最著名的佛教寺庙，也是日本人心中祈福、求缘的圣地之一。它融合了宗教、传统文化与观光元素，是东京必打卡的地标之一。</w:t>
            </w:r>
          </w:p>
        </w:tc>
      </w:tr>
      <w:tr w14:paraId="79972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8" w:type="dxa"/>
            <w:vMerge w:val="continue"/>
          </w:tcPr>
          <w:p w14:paraId="3902177F">
            <w:pPr>
              <w:rPr>
                <w:rFonts w:ascii="Microsoft YaHei" w:hAnsi="Microsoft YaHei" w:eastAsia="MS Mincho"/>
                <w:lang w:eastAsia="ja-JP"/>
              </w:rPr>
            </w:pPr>
          </w:p>
        </w:tc>
        <w:tc>
          <w:tcPr>
            <w:tcW w:w="8363" w:type="dxa"/>
          </w:tcPr>
          <w:p w14:paraId="296ABD86">
            <w:pPr>
              <w:rPr>
                <w:rFonts w:ascii="Microsoft YaHei" w:hAnsi="Microsoft YaHei" w:eastAsia="Microsoft YaHei"/>
              </w:rPr>
            </w:pPr>
            <w:r>
              <w:rPr>
                <w:rFonts w:hint="eastAsia" w:ascii="Microsoft YaHei" w:hAnsi="Microsoft YaHei" w:eastAsia="Microsoft YaHei"/>
              </w:rPr>
              <w:t xml:space="preserve">住在：新高轮王子酒店    午餐：自理     晚餐：安排日式烤肉放题 </w:t>
            </w:r>
          </w:p>
        </w:tc>
      </w:tr>
      <w:tr w14:paraId="15C0E5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8" w:type="dxa"/>
            <w:vMerge w:val="restart"/>
          </w:tcPr>
          <w:p w14:paraId="09B63643">
            <w:pPr>
              <w:rPr>
                <w:rFonts w:ascii="Microsoft YaHei" w:hAnsi="Microsoft YaHei"/>
              </w:rPr>
            </w:pPr>
            <w:r>
              <w:rPr>
                <w:rFonts w:hint="eastAsia" w:ascii="Microsoft YaHei" w:hAnsi="Microsoft YaHei" w:eastAsia="MS Mincho"/>
                <w:lang w:eastAsia="ja-JP"/>
              </w:rPr>
              <w:t>D</w:t>
            </w:r>
            <w:r>
              <w:rPr>
                <w:rFonts w:hint="eastAsia" w:ascii="Microsoft YaHei" w:hAnsi="Microsoft YaHei"/>
              </w:rPr>
              <w:t>4</w:t>
            </w:r>
          </w:p>
        </w:tc>
        <w:tc>
          <w:tcPr>
            <w:tcW w:w="8363" w:type="dxa"/>
          </w:tcPr>
          <w:p w14:paraId="7B6ECC3A">
            <w:pPr>
              <w:rPr>
                <w:rFonts w:ascii="Microsoft YaHei" w:hAnsi="Microsoft YaHei" w:eastAsia="Microsoft YaHei"/>
              </w:rPr>
            </w:pPr>
            <w:r>
              <w:rPr>
                <w:rFonts w:hint="eastAsia" w:ascii="Microsoft YaHei" w:hAnsi="Microsoft YaHei" w:eastAsia="Microsoft YaHei"/>
              </w:rPr>
              <w:t>早餐后</w:t>
            </w:r>
          </w:p>
          <w:p w14:paraId="15949F81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 xml:space="preserve">上午：乘坐新干线前往京都 东京-京都站 新干线指定席 </w:t>
            </w:r>
          </w:p>
          <w:p w14:paraId="2BCB61EB">
            <w:pPr>
              <w:rPr>
                <w:rFonts w:ascii="Microsoft YaHei" w:hAnsi="Microsoft YaHei" w:eastAsia="Microsoft YaHei"/>
                <w:color w:val="FF0000"/>
                <w:sz w:val="18"/>
                <w:szCs w:val="18"/>
                <w:u w:val="single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参考车次：</w:t>
            </w:r>
            <w:r>
              <w:rPr>
                <w:rFonts w:hint="eastAsia" w:ascii="Microsoft YaHei" w:hAnsi="Microsoft YaHei" w:eastAsia="Microsoft YaHei"/>
                <w:color w:val="FF0000"/>
                <w:sz w:val="18"/>
                <w:szCs w:val="18"/>
                <w:u w:val="single"/>
              </w:rPr>
              <w:t xml:space="preserve">NOZOMI 63号 8:48-11:15  </w:t>
            </w:r>
          </w:p>
          <w:p w14:paraId="1F410D62">
            <w:pPr>
              <w:rPr>
                <w:rFonts w:ascii="Microsoft YaHei" w:hAnsi="Microsoft YaHei" w:eastAsia="Microsoft YaHei"/>
                <w:b/>
                <w:color w:val="FF0000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b/>
                <w:color w:val="FF0000"/>
                <w:sz w:val="18"/>
                <w:szCs w:val="18"/>
              </w:rPr>
              <w:t>下午：京都参访调研：京瓷文化会馆/稻盛和夫资料管  （</w:t>
            </w:r>
            <w:r>
              <w:rPr>
                <w:rFonts w:hint="eastAsia" w:ascii="Microsoft YaHei" w:hAnsi="Microsoft YaHei" w:eastAsia="Microsoft YaHei"/>
                <w:b/>
                <w:color w:val="FF0000"/>
                <w:sz w:val="18"/>
                <w:szCs w:val="18"/>
                <w:highlight w:val="yellow"/>
              </w:rPr>
              <w:t>可安排阿米巴经营的课程分享</w:t>
            </w:r>
            <w:r>
              <w:rPr>
                <w:rFonts w:hint="eastAsia" w:ascii="Microsoft YaHei" w:hAnsi="Microsoft YaHei" w:eastAsia="Microsoft YaHei"/>
                <w:b/>
                <w:color w:val="FF0000"/>
                <w:sz w:val="18"/>
                <w:szCs w:val="18"/>
              </w:rPr>
              <w:t>）</w:t>
            </w:r>
          </w:p>
          <w:p w14:paraId="1BF6F9B1">
            <w:pPr>
              <w:rPr>
                <w:rFonts w:ascii="Microsoft YaHei" w:hAnsi="Microsoft YaHei" w:eastAsia="Microsoft YaHei"/>
                <w:b/>
                <w:color w:val="FF0000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b/>
                <w:color w:val="FF0000"/>
                <w:sz w:val="18"/>
                <w:szCs w:val="18"/>
              </w:rPr>
              <w:t>注意：需要提前</w:t>
            </w:r>
          </w:p>
          <w:p w14:paraId="2EB89761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展示了公司创始人稻盛和夫先生的哲学思想，以及京瓷在科技和文化领域的贡献。主要展示京瓷自创业以来在精密陶瓷（Fine Ceramics）领域的技术发展。展示各类高性能陶瓷产品，了解其在医疗、电子、环保等领域的应用与变革。</w:t>
            </w:r>
          </w:p>
          <w:p w14:paraId="5692D286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调研亮点：</w:t>
            </w:r>
          </w:p>
          <w:p w14:paraId="2C1303E2">
            <w:pPr>
              <w:pStyle w:val="14"/>
              <w:numPr>
                <w:ilvl w:val="0"/>
                <w:numId w:val="1"/>
              </w:numPr>
              <w:ind w:firstLineChars="0"/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稻盛先生的生平、创业历程、经营思想「京瓷哲学」</w:t>
            </w:r>
          </w:p>
          <w:p w14:paraId="1BF87ECB">
            <w:pPr>
              <w:pStyle w:val="14"/>
              <w:numPr>
                <w:ilvl w:val="0"/>
                <w:numId w:val="1"/>
              </w:numPr>
              <w:ind w:firstLineChars="0"/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他在京瓷与KDDI的经营经验，以及对社会的贡献</w:t>
            </w:r>
          </w:p>
          <w:p w14:paraId="193098EA">
            <w:pPr>
              <w:pStyle w:val="14"/>
              <w:numPr>
                <w:ilvl w:val="0"/>
                <w:numId w:val="1"/>
              </w:numPr>
              <w:ind w:firstLineChars="0"/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馆内藏有16万件以上的珍贵资料与影像</w:t>
            </w:r>
          </w:p>
          <w:p w14:paraId="45108EE4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drawing>
                <wp:inline distT="0" distB="0" distL="0" distR="0">
                  <wp:extent cx="2258060" cy="1595755"/>
                  <wp:effectExtent l="19050" t="0" r="8627" b="0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591" cy="1596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drawing>
                <wp:inline distT="0" distB="0" distL="0" distR="0">
                  <wp:extent cx="2389505" cy="1638935"/>
                  <wp:effectExtent l="19050" t="0" r="0" b="0"/>
                  <wp:docPr id="12" name="图片 8" descr="C:\Users\Administrator\Documents\WeChat Files\sfei_1029\FileStorage\Temp\17446860927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C:\Users\Administrator\Documents\WeChat Files\sfei_1029\FileStorage\Temp\17446860927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341" cy="1640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B0B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8" w:type="dxa"/>
            <w:vMerge w:val="continue"/>
          </w:tcPr>
          <w:p w14:paraId="4F7BD1FD">
            <w:pPr>
              <w:rPr>
                <w:rFonts w:ascii="Microsoft YaHei" w:hAnsi="Microsoft YaHei" w:eastAsia="MS Mincho"/>
                <w:lang w:eastAsia="ja-JP"/>
              </w:rPr>
            </w:pPr>
          </w:p>
        </w:tc>
        <w:tc>
          <w:tcPr>
            <w:tcW w:w="8363" w:type="dxa"/>
          </w:tcPr>
          <w:p w14:paraId="1B0D776D">
            <w:pPr>
              <w:rPr>
                <w:rFonts w:ascii="Microsoft YaHei" w:hAnsi="Microsoft YaHei" w:eastAsia="Microsoft YaHei"/>
              </w:rPr>
            </w:pPr>
            <w:bookmarkStart w:id="0" w:name="OLE_LINK4"/>
            <w:bookmarkStart w:id="1" w:name="OLE_LINK5"/>
            <w:r>
              <w:rPr>
                <w:rFonts w:hint="eastAsia" w:ascii="Microsoft YaHei" w:hAnsi="Microsoft YaHei" w:eastAsia="Microsoft YaHei"/>
              </w:rPr>
              <w:t xml:space="preserve">住宿：京都东急酒店          午餐：日式鳗鱼饭   晚餐：日式怀石料理 </w:t>
            </w:r>
            <w:bookmarkEnd w:id="0"/>
            <w:bookmarkEnd w:id="1"/>
          </w:p>
        </w:tc>
      </w:tr>
      <w:tr w14:paraId="2C52E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8" w:type="dxa"/>
            <w:vMerge w:val="restart"/>
          </w:tcPr>
          <w:p w14:paraId="54DC03E2">
            <w:pPr>
              <w:rPr>
                <w:rFonts w:ascii="Microsoft YaHei" w:hAnsi="Microsoft YaHei"/>
              </w:rPr>
            </w:pPr>
            <w:r>
              <w:rPr>
                <w:rFonts w:hint="eastAsia" w:ascii="Microsoft YaHei" w:hAnsi="Microsoft YaHei" w:eastAsia="MS Mincho"/>
                <w:lang w:eastAsia="ja-JP"/>
              </w:rPr>
              <w:t>D</w:t>
            </w:r>
            <w:r>
              <w:rPr>
                <w:rFonts w:hint="eastAsia" w:ascii="Microsoft YaHei" w:hAnsi="Microsoft YaHei"/>
              </w:rPr>
              <w:t>5</w:t>
            </w:r>
          </w:p>
        </w:tc>
        <w:tc>
          <w:tcPr>
            <w:tcW w:w="8363" w:type="dxa"/>
          </w:tcPr>
          <w:p w14:paraId="19D563E7">
            <w:pPr>
              <w:rPr>
                <w:rFonts w:ascii="Microsoft YaHei" w:hAnsi="Microsoft YaHei" w:eastAsia="Microsoft YaHei" w:cs="Arial"/>
                <w:b/>
                <w:color w:val="FF0000"/>
                <w:szCs w:val="21"/>
                <w:shd w:val="clear" w:color="auto" w:fill="FFFFFF"/>
              </w:rPr>
            </w:pPr>
            <w:r>
              <w:rPr>
                <w:rFonts w:hint="eastAsia" w:ascii="Microsoft YaHei" w:hAnsi="Microsoft YaHei" w:eastAsia="Microsoft YaHei"/>
              </w:rPr>
              <w:t>上午：调研考察</w:t>
            </w:r>
            <w:r>
              <w:rPr>
                <w:rFonts w:hint="eastAsia" w:ascii="Microsoft YaHei" w:hAnsi="Microsoft YaHei" w:eastAsia="Microsoft YaHei"/>
                <w:b/>
              </w:rPr>
              <w:t xml:space="preserve"> </w:t>
            </w:r>
            <w:r>
              <w:rPr>
                <w:rFonts w:hint="eastAsia" w:ascii="Microsoft YaHei" w:hAnsi="Microsoft YaHei" w:eastAsia="Microsoft YaHei"/>
                <w:b/>
                <w:szCs w:val="21"/>
              </w:rPr>
              <w:t>住友博物馆（</w:t>
            </w:r>
            <w:r>
              <w:rPr>
                <w:rFonts w:ascii="Microsoft YaHei" w:hAnsi="Microsoft YaHei" w:eastAsia="Microsoft YaHei" w:cs="Arial"/>
                <w:b/>
                <w:szCs w:val="21"/>
                <w:shd w:val="clear" w:color="auto" w:fill="FFFFFF"/>
              </w:rPr>
              <w:t>泉屋博古館</w:t>
            </w:r>
            <w:r>
              <w:rPr>
                <w:rFonts w:hint="eastAsia" w:ascii="Microsoft YaHei" w:hAnsi="Microsoft YaHei" w:eastAsia="Microsoft YaHei"/>
                <w:b/>
                <w:szCs w:val="21"/>
              </w:rPr>
              <w:t>）</w:t>
            </w:r>
          </w:p>
          <w:p w14:paraId="2F15E9A9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所在地：京都府京都市左京区鹿ケ谷下宮ノ前町24</w:t>
            </w:r>
          </w:p>
          <w:p w14:paraId="2BC3C923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考察亮点：是位于日本的美术馆，主要收藏和展示住友家族代代相传的艺术品。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 xml:space="preserve"> </w:t>
            </w:r>
            <w:r>
              <w:rPr>
                <w:rFonts w:hint="eastAsia" w:ascii="Microsoft YaHei" w:hAnsi="Microsoft YaHei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该馆的核心藏品是中国古代青铜器，被誉为“住友收藏”，在全球享有盛誉。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 xml:space="preserve"> </w:t>
            </w:r>
            <w:r>
              <w:rPr>
                <w:rFonts w:hint="eastAsia" w:ascii="Microsoft YaHei" w:hAnsi="Microsoft YaHei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住友グループ広報委員会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+11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典藏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ARTouch.com+11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公益財団法人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 xml:space="preserve"> 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泉屋博古館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。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博物馆的主馆设于京都，成立于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1960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年，旨在保存和展示住友家族的艺术收藏。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 xml:space="preserve"> </w:t>
            </w:r>
            <w:r>
              <w:rPr>
                <w:rFonts w:hint="eastAsia" w:ascii="Microsoft YaHei" w:hAnsi="Microsoft YaHei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馆内收藏了约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500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件中国古代青铜器和镜子，以及一些中国和日本的艺术品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。泉屋博古馆不仅展示中国古代青铜器，还收藏有日本和中国的绘画、书法、佛教艺术品、茶道具等，体现了传统与创新的结合，致力于向公众展示和传播亚洲丰富的艺术文化遗产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。</w:t>
            </w:r>
          </w:p>
          <w:p w14:paraId="7DD59A7D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開館時間</w:t>
            </w:r>
          </w:p>
          <w:p w14:paraId="1AE5FD79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/>
                <w:b/>
                <w:color w:val="FF0000"/>
                <w:sz w:val="18"/>
                <w:szCs w:val="18"/>
              </w:rPr>
              <w:t xml:space="preserve">10:00 </w:t>
            </w:r>
            <w:r>
              <w:rPr>
                <w:rFonts w:hint="eastAsia" w:ascii="Microsoft YaHei" w:hAnsi="Microsoft YaHei" w:eastAsia="Microsoft YaHei"/>
                <w:b/>
                <w:color w:val="FF0000"/>
                <w:sz w:val="18"/>
                <w:szCs w:val="18"/>
              </w:rPr>
              <w:t>〜</w:t>
            </w:r>
            <w:r>
              <w:rPr>
                <w:rFonts w:ascii="Microsoft YaHei" w:hAnsi="Microsoft YaHei" w:eastAsia="Microsoft YaHei"/>
                <w:b/>
                <w:color w:val="FF0000"/>
                <w:sz w:val="18"/>
                <w:szCs w:val="18"/>
              </w:rPr>
              <w:t xml:space="preserve"> 17:00</w:t>
            </w:r>
            <w:r>
              <w:rPr>
                <w:rFonts w:hint="eastAsia" w:ascii="Microsoft YaHei" w:hAnsi="Microsoft YaHei" w:eastAsia="Microsoft YaHei"/>
                <w:b/>
                <w:color w:val="FF0000"/>
                <w:sz w:val="18"/>
                <w:szCs w:val="18"/>
              </w:rPr>
              <w:t>（最終入館</w:t>
            </w:r>
            <w:r>
              <w:rPr>
                <w:rFonts w:ascii="Microsoft YaHei" w:hAnsi="Microsoft YaHei" w:eastAsia="Microsoft YaHei"/>
                <w:b/>
                <w:color w:val="FF0000"/>
                <w:sz w:val="18"/>
                <w:szCs w:val="18"/>
              </w:rPr>
              <w:t xml:space="preserve"> 16:30</w:t>
            </w:r>
            <w:r>
              <w:rPr>
                <w:rFonts w:hint="eastAsia" w:ascii="Microsoft YaHei" w:hAnsi="Microsoft YaHei" w:eastAsia="Microsoft YaHei"/>
                <w:b/>
                <w:color w:val="FF0000"/>
                <w:sz w:val="18"/>
                <w:szCs w:val="18"/>
              </w:rPr>
              <w:t>）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休館日 ：周一，和日本定休日</w:t>
            </w:r>
          </w:p>
          <w:p w14:paraId="0A43BAA7">
            <w:pPr>
              <w:rPr>
                <w:rFonts w:ascii="Microsoft YaHei" w:hAnsi="Microsoft YaHei" w:eastAsia="Microsoft YaHei"/>
                <w:b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b/>
                <w:sz w:val="18"/>
                <w:szCs w:val="18"/>
                <w:highlight w:val="yellow"/>
              </w:rPr>
              <w:t>下午：游览京都</w:t>
            </w:r>
          </w:p>
          <w:p w14:paraId="3A63166F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平安神宫：平安神宫的建筑风格仿照平安时代（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794–1185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年）皇宫的“朝堂院”布局，按原尺寸的五分之八比例建造。</w:t>
            </w:r>
            <w:r>
              <w:rPr>
                <w:rFonts w:hint="eastAsia" w:ascii="MS Gothic" w:hAnsi="MS Gothic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 w:cs="Microsoft YaHei"/>
                <w:sz w:val="18"/>
                <w:szCs w:val="18"/>
              </w:rPr>
              <w:t>其标志性的朱红色大鸟居高达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24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米，是日本最大的鸟居之一。</w:t>
            </w:r>
            <w:r>
              <w:rPr>
                <w:rFonts w:hint="eastAsia" w:ascii="MS Gothic" w:hAnsi="MS Gothic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 w:cs="Microsoft YaHei"/>
                <w:sz w:val="18"/>
                <w:szCs w:val="18"/>
              </w:rPr>
              <w:t>神宫内的应天门、大极殿等建筑色彩鲜艳，展现了平安时代的宫廷风貌</w:t>
            </w:r>
          </w:p>
          <w:p w14:paraId="5B1751AE">
            <w:pPr>
              <w:rPr>
                <w:rFonts w:ascii="Microsoft YaHei" w:hAnsi="Microsoft YaHei" w:eastAsia="Microsoft YaHei"/>
                <w:b/>
                <w:color w:val="FF0000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b/>
                <w:color w:val="FF0000"/>
                <w:sz w:val="18"/>
                <w:szCs w:val="18"/>
              </w:rPr>
              <w:t>金阁寺：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金阁寺（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Kinkaku-ji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），正式名称为鹿苑寺（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Rokuon-ji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），是位于日本京都市北区的著名禅宗寺院，隶属于临济宗相国寺派。</w:t>
            </w:r>
            <w:r>
              <w:rPr>
                <w:rFonts w:hint="eastAsia" w:ascii="Microsoft YaHei" w:hAnsi="MS Gothic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 w:cs="Microsoft YaHei"/>
                <w:sz w:val="18"/>
                <w:szCs w:val="18"/>
              </w:rPr>
              <w:t>因其标志性的金阁（舍利殿）而得名，是京都最具代表性的历史文化遗产之一。金阁为三层楼阁式建筑，前两层外覆金箔，顶层供奉佛舍利。</w:t>
            </w:r>
            <w:r>
              <w:rPr>
                <w:rFonts w:hint="eastAsia" w:ascii="MS Gothic" w:hAnsi="MS Gothic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 w:cs="Microsoft YaHei"/>
                <w:sz w:val="18"/>
                <w:szCs w:val="18"/>
              </w:rPr>
              <w:t>建筑风格融合了宫殿、武士住宅和禅宗寺院的元素，展现了日本中世纪建筑的精髓。</w:t>
            </w:r>
            <w:r>
              <w:rPr>
                <w:rFonts w:hint="eastAsia" w:ascii="MS Gothic" w:hAnsi="MS Gothic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 w:cs="Microsoft YaHei"/>
                <w:sz w:val="18"/>
                <w:szCs w:val="18"/>
              </w:rPr>
              <w:t>金阁前的镜湖池（镜湖池）倒映着金阁的身影，构成一幅如画的景致。</w:t>
            </w:r>
          </w:p>
        </w:tc>
      </w:tr>
      <w:tr w14:paraId="7B884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8" w:type="dxa"/>
            <w:vMerge w:val="continue"/>
          </w:tcPr>
          <w:p w14:paraId="7936A87C">
            <w:pPr>
              <w:rPr>
                <w:rFonts w:ascii="Microsoft YaHei" w:hAnsi="Microsoft YaHei" w:eastAsia="MS Mincho"/>
                <w:lang w:eastAsia="ja-JP"/>
              </w:rPr>
            </w:pPr>
          </w:p>
        </w:tc>
        <w:tc>
          <w:tcPr>
            <w:tcW w:w="8363" w:type="dxa"/>
          </w:tcPr>
          <w:p w14:paraId="70AEA470">
            <w:pPr>
              <w:rPr>
                <w:rFonts w:ascii="Microsoft YaHei" w:hAnsi="Microsoft YaHei" w:eastAsia="Microsoft YaHei"/>
              </w:rPr>
            </w:pPr>
            <w:r>
              <w:rPr>
                <w:rFonts w:hint="eastAsia" w:ascii="Microsoft YaHei" w:hAnsi="Microsoft YaHei" w:eastAsia="Microsoft YaHei"/>
              </w:rPr>
              <w:t xml:space="preserve">住宿：大阪丽嘉皇家酒店         午餐：日式定食      晚餐：自理 </w:t>
            </w:r>
          </w:p>
        </w:tc>
      </w:tr>
      <w:tr w14:paraId="423551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8" w:type="dxa"/>
            <w:vMerge w:val="restart"/>
          </w:tcPr>
          <w:p w14:paraId="0DF1F425">
            <w:pPr>
              <w:rPr>
                <w:rFonts w:ascii="Microsoft YaHei" w:hAnsi="Microsoft YaHei"/>
              </w:rPr>
            </w:pPr>
            <w:r>
              <w:rPr>
                <w:rFonts w:hint="eastAsia" w:ascii="Microsoft YaHei" w:hAnsi="Microsoft YaHei" w:eastAsia="MS Mincho"/>
                <w:lang w:eastAsia="ja-JP"/>
              </w:rPr>
              <w:t>D</w:t>
            </w:r>
            <w:r>
              <w:rPr>
                <w:rFonts w:hint="eastAsia" w:ascii="Microsoft YaHei" w:hAnsi="Microsoft YaHei"/>
              </w:rPr>
              <w:t>6</w:t>
            </w:r>
          </w:p>
        </w:tc>
        <w:tc>
          <w:tcPr>
            <w:tcW w:w="8363" w:type="dxa"/>
          </w:tcPr>
          <w:p w14:paraId="4A18FB2A">
            <w:pPr>
              <w:rPr>
                <w:rFonts w:ascii="Microsoft YaHei" w:hAnsi="Microsoft YaHei" w:eastAsia="Microsoft YaHei"/>
                <w:b/>
              </w:rPr>
            </w:pPr>
            <w:r>
              <w:rPr>
                <w:rFonts w:hint="eastAsia" w:ascii="Microsoft YaHei" w:hAnsi="Microsoft YaHei" w:eastAsia="Microsoft YaHei"/>
                <w:b/>
              </w:rPr>
              <w:t xml:space="preserve">上午：调研 松下纪念馆 </w:t>
            </w:r>
            <w:r>
              <w:rPr>
                <w:rFonts w:hint="eastAsia" w:ascii="Microsoft YaHei" w:hAnsi="Microsoft YaHei" w:eastAsia="Microsoft YaHei"/>
                <w:b/>
                <w:color w:val="FF0000"/>
              </w:rPr>
              <w:t xml:space="preserve">周日休馆  需要提前预约 </w:t>
            </w:r>
          </w:p>
          <w:p w14:paraId="4D0CCE4B">
            <w:pPr>
              <w:rPr>
                <w:rFonts w:ascii="Microsoft YaHei" w:hAnsi="Microsoft YaHei" w:eastAsia="Microsoft YaHei"/>
              </w:rPr>
            </w:pPr>
            <w:r>
              <w:rPr>
                <w:rFonts w:hint="eastAsia" w:ascii="MS Gothic" w:hAnsi="MS Gothic" w:eastAsia="MS Gothic" w:cs="MS Gothic"/>
              </w:rPr>
              <w:t>​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松下幸之助歴史館（松下幸之助纪念馆）是位于日本大阪府门真市的文化设施，隶属于松下集团（现为松下控股公司）旗下的“松下博物馆”（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Panasonic Museum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）的一部分。</w:t>
            </w:r>
            <w:r>
              <w:rPr>
                <w:rFonts w:hint="eastAsia" w:ascii="Microsoft YaHei" w:hAnsi="MS Gothic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 w:cs="Microsoft YaHei"/>
                <w:sz w:val="18"/>
                <w:szCs w:val="18"/>
              </w:rPr>
              <w:t>该馆于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2018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年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3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月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7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日正式开馆，旨在纪念松下集团创始人松下幸之助的生平与经营理念，并传承其“为每一位客户提供更加美好的生活和更加美好的世界”的事业愿景。</w:t>
            </w:r>
          </w:p>
          <w:p w14:paraId="1F8267E5">
            <w:pPr>
              <w:rPr>
                <w:rFonts w:ascii="Microsoft YaHei" w:hAnsi="Microsoft YaHei" w:eastAsia="Microsoft YaHei"/>
                <w:b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b/>
                <w:sz w:val="18"/>
                <w:szCs w:val="18"/>
                <w:highlight w:val="yellow"/>
              </w:rPr>
              <w:t>调研亮点：</w:t>
            </w:r>
          </w:p>
          <w:p w14:paraId="008C77FF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bookmarkStart w:id="2" w:name="_GoBack"/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松下幸之助歴史館的设计理念为“松下幸之助に出逢える場所”（邂逅松下幸之助的地方），通过“道”的主题，带领参观者追溯松下幸之助94年的人生历程。</w:t>
            </w:r>
          </w:p>
          <w:p w14:paraId="37185033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S Gothic" w:hAnsi="MS Gothic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馆内空间分为多个区域，</w:t>
            </w:r>
            <w:r>
              <w:rPr>
                <w:rFonts w:hint="eastAsia" w:ascii="MS Gothic" w:hAnsi="MS Gothic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“真々庵”再现空间：</w:t>
            </w:r>
            <w:r>
              <w:rPr>
                <w:rFonts w:hint="eastAsia" w:ascii="MS Gothic" w:hAnsi="MS Gothic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 w:cs="Microsoft YaHei"/>
                <w:sz w:val="18"/>
                <w:szCs w:val="18"/>
              </w:rPr>
              <w:t>以松下幸之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助在和歌山的“真々庵”为灵感，打造的沉思空间。</w:t>
            </w:r>
          </w:p>
          <w:p w14:paraId="76206568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生平与思想展示区：</w:t>
            </w:r>
            <w:r>
              <w:rPr>
                <w:rFonts w:hint="eastAsia" w:ascii="MS Gothic" w:hAnsi="MS Gothic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 w:cs="Microsoft YaHei"/>
                <w:sz w:val="18"/>
                <w:szCs w:val="18"/>
              </w:rPr>
              <w:t>通过多媒体展示松下幸之助的生平、思想和言论。</w:t>
            </w:r>
            <w:r>
              <w:rPr>
                <w:rFonts w:hint="eastAsia" w:ascii="MS Gothic" w:hAnsi="MS Gothic" w:eastAsia="MS Gothic" w:cs="MS Gothic"/>
                <w:sz w:val="18"/>
                <w:szCs w:val="18"/>
              </w:rPr>
              <w:t>​</w:t>
            </w:r>
          </w:p>
          <w:p w14:paraId="6C10631A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经营理念展示区：</w:t>
            </w:r>
            <w:r>
              <w:rPr>
                <w:rFonts w:hint="eastAsia" w:ascii="MS Gothic" w:hAnsi="MS Gothic" w:eastAsia="MS Gothic" w:cs="MS Gothic"/>
                <w:sz w:val="18"/>
                <w:szCs w:val="18"/>
              </w:rPr>
              <w:t>​</w:t>
            </w:r>
            <w:r>
              <w:rPr>
                <w:rFonts w:hint="eastAsia" w:ascii="Microsoft YaHei" w:hAnsi="Microsoft YaHei" w:eastAsia="Microsoft YaHei" w:cs="Microsoft YaHei"/>
                <w:sz w:val="18"/>
                <w:szCs w:val="18"/>
              </w:rPr>
              <w:t>展示松下幸之助的经营理念，如“共存共荣”等核心思想。</w:t>
            </w:r>
            <w:r>
              <w:rPr>
                <w:rFonts w:hint="eastAsia" w:ascii="MS Gothic" w:hAnsi="MS Gothic" w:eastAsia="MS Gothic" w:cs="MS Gothic"/>
                <w:sz w:val="18"/>
                <w:szCs w:val="18"/>
              </w:rPr>
              <w:t>​</w:t>
            </w:r>
          </w:p>
          <w:bookmarkEnd w:id="2"/>
          <w:p w14:paraId="1F5E5621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此外，馆内还设有纪念品商店，售卖与松下幸之助相关的书籍、文创商品等。</w:t>
            </w:r>
          </w:p>
          <w:p w14:paraId="4003B565">
            <w:pPr>
              <w:rPr>
                <w:rFonts w:ascii="Microsoft YaHei" w:hAnsi="Microsoft YaHei" w:eastAsia="Microsoft YaHei"/>
              </w:rPr>
            </w:pPr>
            <w:r>
              <w:rPr>
                <w:rFonts w:ascii="Microsoft YaHei" w:hAnsi="Microsoft YaHei" w:eastAsia="Microsoft YaHei"/>
              </w:rPr>
              <w:drawing>
                <wp:inline distT="0" distB="0" distL="0" distR="0">
                  <wp:extent cx="2171700" cy="1457325"/>
                  <wp:effectExtent l="19050" t="0" r="0" b="0"/>
                  <wp:docPr id="23" name="图片 9" descr="C:\Users\Administrator\Documents\WeChat Files\sfei_1029\FileStorage\Temp\17446870346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 descr="C:\Users\Administrator\Documents\WeChat Files\sfei_1029\FileStorage\Temp\17446870346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188" cy="146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/>
              </w:rPr>
              <w:drawing>
                <wp:inline distT="0" distB="0" distL="0" distR="0">
                  <wp:extent cx="2246630" cy="1485900"/>
                  <wp:effectExtent l="0" t="0" r="13970" b="12700"/>
                  <wp:docPr id="24" name="图片 10" descr="C:\Users\Administrator\Documents\WeChat Files\sfei_1029\FileStorage\Temp\17446870499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" descr="C:\Users\Administrator\Documents\WeChat Files\sfei_1029\FileStorage\Temp\17446870499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86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4CA18">
            <w:pPr>
              <w:rPr>
                <w:rFonts w:ascii="Microsoft YaHei" w:hAnsi="Microsoft YaHei" w:eastAsia="Microsoft YaHei"/>
                <w:b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b/>
                <w:sz w:val="18"/>
                <w:szCs w:val="18"/>
              </w:rPr>
              <w:t xml:space="preserve">下午：心斋桥-道顿堀 大阪商圈 市场调研 </w:t>
            </w:r>
          </w:p>
          <w:p w14:paraId="1C8EC9C2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b/>
                <w:sz w:val="18"/>
                <w:szCs w:val="18"/>
              </w:rPr>
              <w:t>心斋桥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：是大阪最有名的购物街之一，已有百年历史。这里融合了传统与现代，既有老字号店铺，也有国际潮牌。</w:t>
            </w:r>
          </w:p>
          <w:p w14:paraId="790B8CD5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b/>
                <w:sz w:val="18"/>
                <w:szCs w:val="18"/>
              </w:rPr>
              <w:t>道顿堀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：</w:t>
            </w:r>
            <w:r>
              <w:rPr>
                <w:rFonts w:ascii="Microsoft YaHei" w:hAnsi="Microsoft YaHei" w:eastAsia="Microsoft YaHei"/>
                <w:sz w:val="18"/>
                <w:szCs w:val="18"/>
              </w:rPr>
              <w:t>道顿堀是大阪的美食天堂，以霓虹灯招牌、河边夜景和地道小吃闻名，是体验“大阪味道”的最佳地点。</w:t>
            </w:r>
          </w:p>
          <w:p w14:paraId="7EEDE664">
            <w:pPr>
              <w:rPr>
                <w:rFonts w:ascii="Microsoft YaHei" w:hAnsi="Microsoft YaHei" w:eastAsia="Microsoft YaHei"/>
                <w:sz w:val="18"/>
                <w:szCs w:val="18"/>
              </w:rPr>
            </w:pP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特色：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cr/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心斋桥筋商店街：一条约600米长的拱廊式购物街，从南到北贯穿，适合逛街避雨。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cr/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品牌齐全：UNIQLO、GUCCI、ZARA、LOFT、BAPE等各种品牌齐聚一堂。</w:t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cr/>
            </w:r>
            <w:r>
              <w:rPr>
                <w:rFonts w:hint="eastAsia" w:ascii="Microsoft YaHei" w:hAnsi="Microsoft YaHei" w:eastAsia="Microsoft YaHei"/>
                <w:sz w:val="18"/>
                <w:szCs w:val="18"/>
              </w:rPr>
              <w:t>适合血拼：服装、化妆品、杂货、伴手礼一应俱全。</w:t>
            </w:r>
          </w:p>
          <w:p w14:paraId="5889FA87">
            <w:pPr>
              <w:rPr>
                <w:rFonts w:ascii="Microsoft YaHei" w:hAnsi="Microsoft YaHei" w:eastAsia="Microsoft YaHei"/>
              </w:rPr>
            </w:pPr>
            <w:r>
              <w:rPr>
                <w:rFonts w:ascii="Microsoft YaHei" w:hAnsi="Microsoft YaHei" w:eastAsia="Microsoft YaHei"/>
              </w:rPr>
              <w:drawing>
                <wp:inline distT="0" distB="0" distL="0" distR="0">
                  <wp:extent cx="2038350" cy="1541145"/>
                  <wp:effectExtent l="19050" t="0" r="0" b="0"/>
                  <wp:docPr id="25" name="图片 11" descr="C:\Users\Administrator\Documents\WeChat Files\sfei_1029\FileStorage\Temp\1744687440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1" descr="C:\Users\Administrator\Documents\WeChat Files\sfei_1029\FileStorage\Temp\17446874408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4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ascii="Microsoft YaHei" w:hAnsi="Microsoft YaHei" w:eastAsia="Microsoft YaHei"/>
              </w:rPr>
              <w:drawing>
                <wp:inline distT="0" distB="0" distL="0" distR="0">
                  <wp:extent cx="2171700" cy="1546860"/>
                  <wp:effectExtent l="19050" t="0" r="0" b="0"/>
                  <wp:docPr id="26" name="图片 12" descr="C:\Users\Administrator\Documents\WeChat Files\sfei_1029\FileStorage\Temp\1744687485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2" descr="C:\Users\Administrator\Documents\WeChat Files\sfei_1029\FileStorage\Temp\17446874854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54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64A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8" w:type="dxa"/>
            <w:vMerge w:val="continue"/>
          </w:tcPr>
          <w:p w14:paraId="5DB4C3E9">
            <w:pPr>
              <w:rPr>
                <w:rFonts w:ascii="Microsoft YaHei" w:hAnsi="Microsoft YaHei" w:eastAsia="MS Mincho"/>
                <w:lang w:eastAsia="ja-JP"/>
              </w:rPr>
            </w:pPr>
          </w:p>
        </w:tc>
        <w:tc>
          <w:tcPr>
            <w:tcW w:w="8363" w:type="dxa"/>
          </w:tcPr>
          <w:p w14:paraId="09A835E9">
            <w:pPr>
              <w:rPr>
                <w:rFonts w:ascii="Microsoft YaHei" w:hAnsi="Microsoft YaHei" w:eastAsia="Microsoft YaHei"/>
              </w:rPr>
            </w:pPr>
            <w:r>
              <w:rPr>
                <w:rFonts w:hint="eastAsia" w:ascii="Microsoft YaHei" w:hAnsi="Microsoft YaHei" w:eastAsia="Microsoft YaHei"/>
              </w:rPr>
              <w:t xml:space="preserve">住宿：大阪丽嘉皇家酒店     午餐：日式定食    晚餐：自理 </w:t>
            </w:r>
          </w:p>
        </w:tc>
      </w:tr>
      <w:tr w14:paraId="1DBDA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68" w:type="dxa"/>
          </w:tcPr>
          <w:p w14:paraId="6FA0A0C4">
            <w:pPr>
              <w:rPr>
                <w:rFonts w:ascii="Microsoft YaHei" w:hAnsi="Microsoft YaHei"/>
              </w:rPr>
            </w:pPr>
            <w:r>
              <w:rPr>
                <w:rFonts w:hint="eastAsia" w:ascii="Microsoft YaHei" w:hAnsi="Microsoft YaHei" w:eastAsia="MS Mincho"/>
                <w:lang w:eastAsia="ja-JP"/>
              </w:rPr>
              <w:t>D</w:t>
            </w:r>
            <w:r>
              <w:rPr>
                <w:rFonts w:hint="eastAsia" w:ascii="Microsoft YaHei" w:hAnsi="Microsoft YaHei"/>
              </w:rPr>
              <w:t xml:space="preserve">7 </w:t>
            </w:r>
          </w:p>
        </w:tc>
        <w:tc>
          <w:tcPr>
            <w:tcW w:w="8363" w:type="dxa"/>
          </w:tcPr>
          <w:p w14:paraId="27D5F01C">
            <w:pPr>
              <w:rPr>
                <w:rFonts w:ascii="Microsoft YaHei" w:hAnsi="Microsoft YaHei" w:eastAsia="Microsoft YaHei"/>
              </w:rPr>
            </w:pPr>
            <w:r>
              <w:rPr>
                <w:rFonts w:hint="eastAsia" w:ascii="Microsoft YaHei" w:hAnsi="Microsoft YaHei" w:eastAsia="Microsoft YaHei"/>
              </w:rPr>
              <w:t xml:space="preserve">上午：临空奥特莱斯 </w:t>
            </w:r>
          </w:p>
          <w:p w14:paraId="3727CF86">
            <w:pPr>
              <w:rPr>
                <w:rFonts w:ascii="Microsoft YaHei" w:hAnsi="Microsoft YaHei" w:eastAsia="Microsoft YaHei"/>
              </w:rPr>
            </w:pPr>
            <w:r>
              <w:rPr>
                <w:rFonts w:hint="eastAsia" w:ascii="Microsoft YaHei" w:hAnsi="Microsoft YaHei" w:eastAsia="Microsoft YaHei"/>
              </w:rPr>
              <w:t xml:space="preserve">下午：指定时间返程回国，航班信息待定 </w:t>
            </w:r>
          </w:p>
        </w:tc>
      </w:tr>
    </w:tbl>
    <w:p w14:paraId="1F811F77">
      <w:pPr>
        <w:rPr>
          <w:rFonts w:ascii="Microsoft YaHei" w:hAnsi="Microsoft YaHei" w:eastAsia="Microsoft YaHei"/>
        </w:rPr>
      </w:pPr>
    </w:p>
    <w:sectPr>
      <w:pgSz w:w="11906" w:h="16838"/>
      <w:pgMar w:top="284" w:right="566" w:bottom="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新細明體">
    <w:altName w:val="宋体-繁"/>
    <w:panose1 w:val="02020500000000000000"/>
    <w:charset w:val="86"/>
    <w:family w:val="roman"/>
    <w:pitch w:val="default"/>
    <w:sig w:usb0="A00002FF" w:usb1="28CFFCFA" w:usb2="00000016" w:usb3="00000000" w:csb0="00100001" w:csb1="00000000"/>
  </w:font>
  <w:font w:name="Arial">
    <w:panose1 w:val="020B07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細明體">
    <w:altName w:val="苹方-简"/>
    <w:panose1 w:val="02020509000000000000"/>
    <w:charset w:val="00"/>
    <w:family w:val="modern"/>
    <w:pitch w:val="default"/>
    <w:sig w:usb0="A00002FF" w:usb1="28CFFCFA" w:usb2="00000016" w:usb3="00000000" w:csb0="00100001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新細明體">
    <w:altName w:val="宋体-繁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汉仪书宋二KW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Microsoft YaHei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MS Mincho">
    <w:altName w:val="Hiragino Sans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MS Gothic">
    <w:altName w:val="华文楷体"/>
    <w:panose1 w:val="020B0609070205080204"/>
    <w:charset w:val="80"/>
    <w:family w:val="modern"/>
    <w:pitch w:val="default"/>
    <w:sig w:usb0="00000000" w:usb1="00000000" w:usb2="08000012" w:usb3="00000000" w:csb0="000200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A00002BF" w:usb1="78CF7CFB" w:usb2="00000016" w:usb3="00000000" w:csb0="6006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iragino Sans">
    <w:panose1 w:val="020B0800000000000000"/>
    <w:charset w:val="80"/>
    <w:family w:val="auto"/>
    <w:pitch w:val="default"/>
    <w:sig w:usb0="800002CF" w:usb1="6AC7FCFC" w:usb2="00000012" w:usb3="00000000" w:csb0="0002000D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DE1D74"/>
    <w:multiLevelType w:val="multilevel"/>
    <w:tmpl w:val="27DE1D7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B8F"/>
    <w:rsid w:val="000506CE"/>
    <w:rsid w:val="00060F3D"/>
    <w:rsid w:val="001F47F5"/>
    <w:rsid w:val="00284C26"/>
    <w:rsid w:val="00351C85"/>
    <w:rsid w:val="005E0598"/>
    <w:rsid w:val="006516BE"/>
    <w:rsid w:val="006A2E1D"/>
    <w:rsid w:val="00790B8F"/>
    <w:rsid w:val="0086513E"/>
    <w:rsid w:val="00893B63"/>
    <w:rsid w:val="00A06700"/>
    <w:rsid w:val="00A21385"/>
    <w:rsid w:val="00A32F90"/>
    <w:rsid w:val="00A46666"/>
    <w:rsid w:val="00B86C4B"/>
    <w:rsid w:val="00BD1857"/>
    <w:rsid w:val="00CA41DD"/>
    <w:rsid w:val="00D36A62"/>
    <w:rsid w:val="00EA6C21"/>
    <w:rsid w:val="00F3201D"/>
    <w:rsid w:val="00FA06F4"/>
    <w:rsid w:val="6FB78B09"/>
    <w:rsid w:val="BFFF8C08"/>
    <w:rsid w:val="DEDBC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SimSun" w:hAnsi="SimSun" w:eastAsia="SimSun" w:cs="SimSun"/>
      <w:b/>
      <w:bCs/>
      <w:kern w:val="0"/>
      <w:sz w:val="27"/>
      <w:szCs w:val="27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qFormat/>
    <w:uiPriority w:val="99"/>
    <w:rPr>
      <w:color w:val="0000FF"/>
      <w:u w:val="single"/>
    </w:rPr>
  </w:style>
  <w:style w:type="character" w:styleId="6">
    <w:name w:val="Strong"/>
    <w:basedOn w:val="3"/>
    <w:qFormat/>
    <w:uiPriority w:val="22"/>
    <w:rPr>
      <w:b/>
      <w:bCs/>
    </w:rPr>
  </w:style>
  <w:style w:type="paragraph" w:styleId="7">
    <w:name w:val="Balloon Text"/>
    <w:basedOn w:val="1"/>
    <w:link w:val="12"/>
    <w:semiHidden/>
    <w:unhideWhenUsed/>
    <w:uiPriority w:val="99"/>
    <w:rPr>
      <w:sz w:val="18"/>
      <w:szCs w:val="18"/>
    </w:rPr>
  </w:style>
  <w:style w:type="table" w:styleId="8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w8qarf"/>
    <w:basedOn w:val="3"/>
    <w:uiPriority w:val="0"/>
  </w:style>
  <w:style w:type="character" w:customStyle="1" w:styleId="10">
    <w:name w:val="lrzxr"/>
    <w:basedOn w:val="3"/>
    <w:uiPriority w:val="0"/>
  </w:style>
  <w:style w:type="character" w:customStyle="1" w:styleId="11">
    <w:name w:val="标题 3 Char"/>
    <w:basedOn w:val="3"/>
    <w:link w:val="2"/>
    <w:qFormat/>
    <w:uiPriority w:val="9"/>
    <w:rPr>
      <w:rFonts w:ascii="SimSun" w:hAnsi="SimSun" w:eastAsia="SimSun" w:cs="SimSun"/>
      <w:b/>
      <w:bCs/>
      <w:kern w:val="0"/>
      <w:sz w:val="27"/>
      <w:szCs w:val="27"/>
    </w:rPr>
  </w:style>
  <w:style w:type="character" w:customStyle="1" w:styleId="12">
    <w:name w:val="批注框文本 Char"/>
    <w:basedOn w:val="3"/>
    <w:link w:val="7"/>
    <w:semiHidden/>
    <w:uiPriority w:val="99"/>
    <w:rPr>
      <w:sz w:val="18"/>
      <w:szCs w:val="18"/>
    </w:rPr>
  </w:style>
  <w:style w:type="character" w:customStyle="1" w:styleId="13">
    <w:name w:val="relative"/>
    <w:basedOn w:val="3"/>
    <w:qFormat/>
    <w:uiPriority w:val="0"/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460</Words>
  <Characters>2628</Characters>
  <Lines>21</Lines>
  <Paragraphs>6</Paragraphs>
  <TotalTime>10</TotalTime>
  <ScaleCrop>false</ScaleCrop>
  <LinksUpToDate>false</LinksUpToDate>
  <CharactersWithSpaces>3082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2025-04-15T18:00:00Z</dcterms:created>
  <dc:creator>xbany</dc:creator>
  <cp:lastModifiedBy>黛西曹</cp:lastModifiedBy>
  <dcterms:modified xsi:type="dcterms:W3CDTF">2025-04-17T19:03:08Z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3076-7.3.1.8967</vt:lpwstr>
  </property>
  <property fmtid="{D5CDD505-2E9C-101B-9397-08002B2CF9AE}" pid="3" name="ICV">
    <vt:lpwstr>374D556861DF00932304FF67E50A4D5A_42</vt:lpwstr>
  </property>
</Properties>
</file>