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80" w:rsidRPr="00A4751C" w:rsidRDefault="006906BF" w:rsidP="00FC647F">
      <w:pPr>
        <w:spacing w:line="360" w:lineRule="auto"/>
        <w:jc w:val="center"/>
        <w:rPr>
          <w:b/>
          <w:sz w:val="36"/>
          <w:szCs w:val="36"/>
        </w:rPr>
      </w:pPr>
      <w:r w:rsidRPr="00A4751C">
        <w:rPr>
          <w:rFonts w:hint="eastAsia"/>
          <w:b/>
          <w:sz w:val="36"/>
          <w:szCs w:val="36"/>
        </w:rPr>
        <w:t>票据</w:t>
      </w:r>
      <w:r w:rsidRPr="00A4751C">
        <w:rPr>
          <w:b/>
          <w:sz w:val="36"/>
          <w:szCs w:val="36"/>
        </w:rPr>
        <w:t>贴现业务</w:t>
      </w:r>
    </w:p>
    <w:p w:rsidR="006906BF" w:rsidRDefault="006906BF" w:rsidP="00FC647F">
      <w:pPr>
        <w:spacing w:line="360" w:lineRule="auto"/>
        <w:jc w:val="left"/>
        <w:rPr>
          <w:sz w:val="24"/>
          <w:szCs w:val="24"/>
        </w:rPr>
      </w:pPr>
    </w:p>
    <w:p w:rsidR="006906BF" w:rsidRPr="00FC647F" w:rsidRDefault="00E657B2" w:rsidP="00FC647F">
      <w:pPr>
        <w:spacing w:line="276" w:lineRule="auto"/>
        <w:jc w:val="left"/>
        <w:rPr>
          <w:sz w:val="24"/>
          <w:szCs w:val="24"/>
        </w:rPr>
      </w:pPr>
      <w:r w:rsidRPr="00FC647F">
        <w:rPr>
          <w:rFonts w:hint="eastAsia"/>
          <w:sz w:val="24"/>
          <w:szCs w:val="24"/>
        </w:rPr>
        <w:t>以下</w:t>
      </w:r>
      <w:r w:rsidRPr="00FC647F">
        <w:rPr>
          <w:sz w:val="24"/>
          <w:szCs w:val="24"/>
        </w:rPr>
        <w:t>银行发出的</w:t>
      </w:r>
      <w:r w:rsidRPr="008A593B">
        <w:rPr>
          <w:sz w:val="24"/>
          <w:szCs w:val="24"/>
        </w:rPr>
        <w:t>银行承兑汇票</w:t>
      </w:r>
      <w:r w:rsidRPr="00FC647F">
        <w:rPr>
          <w:sz w:val="24"/>
          <w:szCs w:val="24"/>
        </w:rPr>
        <w:t>，可以</w:t>
      </w:r>
      <w:r w:rsidR="00064F83" w:rsidRPr="00FC647F">
        <w:rPr>
          <w:rFonts w:hint="eastAsia"/>
          <w:sz w:val="24"/>
          <w:szCs w:val="24"/>
        </w:rPr>
        <w:t>在</w:t>
      </w:r>
      <w:r w:rsidR="00064F83" w:rsidRPr="00FC647F">
        <w:rPr>
          <w:sz w:val="24"/>
          <w:szCs w:val="24"/>
        </w:rPr>
        <w:t>对应的交行、工行</w:t>
      </w:r>
      <w:r w:rsidRPr="00FC647F">
        <w:rPr>
          <w:sz w:val="24"/>
          <w:szCs w:val="24"/>
        </w:rPr>
        <w:t>做</w:t>
      </w:r>
      <w:r w:rsidR="00086EBE" w:rsidRPr="00FC647F">
        <w:rPr>
          <w:rFonts w:hint="eastAsia"/>
          <w:sz w:val="24"/>
          <w:szCs w:val="24"/>
        </w:rPr>
        <w:t>票据</w:t>
      </w:r>
      <w:r w:rsidR="00086EBE" w:rsidRPr="00FC647F">
        <w:rPr>
          <w:sz w:val="24"/>
          <w:szCs w:val="24"/>
        </w:rPr>
        <w:t>贴现业务：</w:t>
      </w:r>
    </w:p>
    <w:p w:rsidR="00086EBE" w:rsidRPr="00FC647F" w:rsidRDefault="00086EBE" w:rsidP="00FC647F">
      <w:pPr>
        <w:spacing w:line="276" w:lineRule="auto"/>
        <w:jc w:val="left"/>
        <w:rPr>
          <w:sz w:val="24"/>
          <w:szCs w:val="24"/>
        </w:rPr>
      </w:pPr>
    </w:p>
    <w:p w:rsidR="006906BF" w:rsidRPr="00FC647F" w:rsidRDefault="006906BF" w:rsidP="00FC647F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b/>
          <w:sz w:val="24"/>
          <w:szCs w:val="24"/>
        </w:rPr>
      </w:pPr>
      <w:r w:rsidRPr="00FC647F">
        <w:rPr>
          <w:rFonts w:hint="eastAsia"/>
          <w:b/>
          <w:sz w:val="24"/>
          <w:szCs w:val="24"/>
        </w:rPr>
        <w:t>交通银行</w:t>
      </w:r>
      <w:r w:rsidRPr="00FC647F">
        <w:rPr>
          <w:b/>
          <w:sz w:val="24"/>
          <w:szCs w:val="24"/>
        </w:rPr>
        <w:t>团结湖</w:t>
      </w:r>
      <w:bookmarkStart w:id="0" w:name="_GoBack"/>
      <w:bookmarkEnd w:id="0"/>
      <w:r w:rsidRPr="00FC647F">
        <w:rPr>
          <w:b/>
          <w:sz w:val="24"/>
          <w:szCs w:val="24"/>
        </w:rPr>
        <w:t>支行</w:t>
      </w:r>
    </w:p>
    <w:p w:rsidR="00086EBE" w:rsidRDefault="00086EBE" w:rsidP="00FC647F">
      <w:pPr>
        <w:pStyle w:val="a3"/>
        <w:spacing w:line="276" w:lineRule="auto"/>
        <w:ind w:leftChars="300" w:left="630" w:firstLineChars="4" w:firstLine="10"/>
        <w:jc w:val="left"/>
        <w:rPr>
          <w:sz w:val="24"/>
          <w:szCs w:val="24"/>
        </w:rPr>
      </w:pPr>
      <w:r w:rsidRPr="00FC647F">
        <w:rPr>
          <w:rFonts w:hint="eastAsia"/>
          <w:sz w:val="24"/>
          <w:szCs w:val="24"/>
        </w:rPr>
        <w:t>A</w:t>
      </w:r>
      <w:r w:rsidRPr="00FC647F">
        <w:rPr>
          <w:rFonts w:hint="eastAsia"/>
          <w:sz w:val="24"/>
          <w:szCs w:val="24"/>
        </w:rPr>
        <w:t>类</w:t>
      </w:r>
      <w:r w:rsidRPr="00FC647F">
        <w:rPr>
          <w:sz w:val="24"/>
          <w:szCs w:val="24"/>
        </w:rPr>
        <w:t>：</w:t>
      </w:r>
      <w:r w:rsidR="00E657B2" w:rsidRPr="00FC647F">
        <w:rPr>
          <w:rFonts w:hint="eastAsia"/>
          <w:sz w:val="24"/>
          <w:szCs w:val="24"/>
        </w:rPr>
        <w:t>工、农、中、建、部分全国性股份制商业银行（邮储、交行、中信、光大、华夏、广发、平安、招商、浦发、兴业和民生银行）</w:t>
      </w:r>
      <w:r w:rsidR="00E657B2" w:rsidRPr="00FC647F">
        <w:rPr>
          <w:rFonts w:hint="eastAsia"/>
          <w:sz w:val="24"/>
          <w:szCs w:val="24"/>
        </w:rPr>
        <w:t> </w:t>
      </w:r>
    </w:p>
    <w:p w:rsidR="00FC647F" w:rsidRPr="00FC647F" w:rsidRDefault="00FC647F" w:rsidP="00FC647F">
      <w:pPr>
        <w:pStyle w:val="a3"/>
        <w:spacing w:line="276" w:lineRule="auto"/>
        <w:ind w:leftChars="300" w:left="630" w:firstLineChars="4" w:firstLine="10"/>
        <w:jc w:val="left"/>
        <w:rPr>
          <w:sz w:val="24"/>
          <w:szCs w:val="24"/>
        </w:rPr>
      </w:pPr>
    </w:p>
    <w:p w:rsidR="00872CAD" w:rsidRPr="00FC647F" w:rsidRDefault="00086EBE" w:rsidP="00FC647F">
      <w:pPr>
        <w:pStyle w:val="a3"/>
        <w:spacing w:line="276" w:lineRule="auto"/>
        <w:ind w:leftChars="300" w:left="630" w:firstLineChars="0" w:firstLine="0"/>
        <w:jc w:val="left"/>
        <w:rPr>
          <w:sz w:val="24"/>
          <w:szCs w:val="24"/>
        </w:rPr>
      </w:pPr>
      <w:r w:rsidRPr="00FC647F">
        <w:rPr>
          <w:sz w:val="24"/>
          <w:szCs w:val="24"/>
        </w:rPr>
        <w:t>B</w:t>
      </w:r>
      <w:r w:rsidRPr="00FC647F">
        <w:rPr>
          <w:rFonts w:hint="eastAsia"/>
          <w:sz w:val="24"/>
          <w:szCs w:val="24"/>
        </w:rPr>
        <w:t>类</w:t>
      </w:r>
      <w:r w:rsidRPr="00FC647F">
        <w:rPr>
          <w:sz w:val="24"/>
          <w:szCs w:val="24"/>
        </w:rPr>
        <w:t>：</w:t>
      </w:r>
      <w:r w:rsidR="00E657B2" w:rsidRPr="00FC647F">
        <w:rPr>
          <w:rFonts w:hint="eastAsia"/>
          <w:sz w:val="24"/>
          <w:szCs w:val="24"/>
        </w:rPr>
        <w:t>北京银行、上海银行、江苏银行、杭州银行、浙商银行、南京银行、渤海银行</w:t>
      </w:r>
    </w:p>
    <w:p w:rsidR="00086EBE" w:rsidRPr="00FC647F" w:rsidRDefault="00086EBE" w:rsidP="00FC647F">
      <w:pPr>
        <w:pStyle w:val="a3"/>
        <w:spacing w:line="276" w:lineRule="auto"/>
        <w:ind w:leftChars="300" w:left="630" w:firstLineChars="0" w:firstLine="0"/>
        <w:jc w:val="left"/>
        <w:rPr>
          <w:sz w:val="24"/>
          <w:szCs w:val="24"/>
        </w:rPr>
      </w:pPr>
    </w:p>
    <w:p w:rsidR="006906BF" w:rsidRPr="00FC647F" w:rsidRDefault="006906BF" w:rsidP="00FC647F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b/>
          <w:sz w:val="24"/>
          <w:szCs w:val="24"/>
        </w:rPr>
      </w:pPr>
      <w:r w:rsidRPr="00FC647F">
        <w:rPr>
          <w:rFonts w:hint="eastAsia"/>
          <w:b/>
          <w:sz w:val="24"/>
          <w:szCs w:val="24"/>
        </w:rPr>
        <w:t>工商银行</w:t>
      </w:r>
      <w:r w:rsidRPr="00FC647F">
        <w:rPr>
          <w:b/>
          <w:sz w:val="24"/>
          <w:szCs w:val="24"/>
        </w:rPr>
        <w:t>朝阳支行</w:t>
      </w:r>
    </w:p>
    <w:p w:rsidR="00872CAD" w:rsidRDefault="006906BF" w:rsidP="00FC647F">
      <w:pPr>
        <w:pStyle w:val="a3"/>
        <w:spacing w:line="276" w:lineRule="auto"/>
        <w:ind w:left="840" w:firstLineChars="0" w:firstLine="0"/>
        <w:jc w:val="left"/>
        <w:rPr>
          <w:sz w:val="24"/>
          <w:szCs w:val="24"/>
        </w:rPr>
      </w:pPr>
      <w:r w:rsidRPr="00FC647F">
        <w:rPr>
          <w:rFonts w:hint="eastAsia"/>
          <w:sz w:val="24"/>
          <w:szCs w:val="24"/>
        </w:rPr>
        <w:t>A</w:t>
      </w:r>
      <w:r w:rsidRPr="00FC647F">
        <w:rPr>
          <w:rFonts w:hint="eastAsia"/>
          <w:sz w:val="24"/>
          <w:szCs w:val="24"/>
        </w:rPr>
        <w:t>类</w:t>
      </w:r>
      <w:r w:rsidRPr="00FC647F">
        <w:rPr>
          <w:sz w:val="24"/>
          <w:szCs w:val="24"/>
        </w:rPr>
        <w:t>：工、农、中、建、政策性银行及部分全国性股份制商业银行（</w:t>
      </w:r>
      <w:r w:rsidRPr="00FC647F">
        <w:rPr>
          <w:rFonts w:hint="eastAsia"/>
          <w:sz w:val="24"/>
          <w:szCs w:val="24"/>
        </w:rPr>
        <w:t>邮储</w:t>
      </w:r>
      <w:r w:rsidRPr="00FC647F">
        <w:rPr>
          <w:sz w:val="24"/>
          <w:szCs w:val="24"/>
        </w:rPr>
        <w:t>、</w:t>
      </w:r>
      <w:r w:rsidRPr="00FC647F">
        <w:rPr>
          <w:rFonts w:hint="eastAsia"/>
          <w:sz w:val="24"/>
          <w:szCs w:val="24"/>
        </w:rPr>
        <w:t>交行</w:t>
      </w:r>
      <w:r w:rsidRPr="00FC647F">
        <w:rPr>
          <w:sz w:val="24"/>
          <w:szCs w:val="24"/>
        </w:rPr>
        <w:t>、中信、光大、</w:t>
      </w:r>
      <w:r w:rsidR="00872CAD" w:rsidRPr="00FC647F">
        <w:rPr>
          <w:rFonts w:hint="eastAsia"/>
          <w:sz w:val="24"/>
          <w:szCs w:val="24"/>
        </w:rPr>
        <w:t>华夏</w:t>
      </w:r>
      <w:r w:rsidR="00872CAD" w:rsidRPr="00FC647F">
        <w:rPr>
          <w:sz w:val="24"/>
          <w:szCs w:val="24"/>
        </w:rPr>
        <w:t>、广发、平安</w:t>
      </w:r>
      <w:r w:rsidR="00872CAD" w:rsidRPr="00FC647F">
        <w:rPr>
          <w:rFonts w:hint="eastAsia"/>
          <w:sz w:val="24"/>
          <w:szCs w:val="24"/>
        </w:rPr>
        <w:t>、</w:t>
      </w:r>
      <w:r w:rsidR="00872CAD" w:rsidRPr="00FC647F">
        <w:rPr>
          <w:sz w:val="24"/>
          <w:szCs w:val="24"/>
        </w:rPr>
        <w:t>招商、浦发、兴业和民生银行</w:t>
      </w:r>
      <w:r w:rsidRPr="00FC647F">
        <w:rPr>
          <w:sz w:val="24"/>
          <w:szCs w:val="24"/>
        </w:rPr>
        <w:t>）</w:t>
      </w:r>
    </w:p>
    <w:p w:rsidR="00FC647F" w:rsidRPr="00FC647F" w:rsidRDefault="00FC647F" w:rsidP="00FC647F">
      <w:pPr>
        <w:pStyle w:val="a3"/>
        <w:spacing w:line="276" w:lineRule="auto"/>
        <w:ind w:left="840" w:firstLineChars="0" w:firstLine="0"/>
        <w:jc w:val="left"/>
        <w:rPr>
          <w:sz w:val="24"/>
          <w:szCs w:val="24"/>
        </w:rPr>
      </w:pPr>
    </w:p>
    <w:p w:rsidR="00872CAD" w:rsidRPr="00FC647F" w:rsidRDefault="00872CAD" w:rsidP="00FC647F">
      <w:pPr>
        <w:pStyle w:val="a3"/>
        <w:spacing w:line="276" w:lineRule="auto"/>
        <w:ind w:left="840" w:firstLineChars="0" w:firstLine="0"/>
        <w:jc w:val="left"/>
        <w:rPr>
          <w:sz w:val="24"/>
          <w:szCs w:val="24"/>
        </w:rPr>
      </w:pPr>
      <w:r w:rsidRPr="00FC647F">
        <w:rPr>
          <w:sz w:val="24"/>
          <w:szCs w:val="24"/>
        </w:rPr>
        <w:t>B</w:t>
      </w:r>
      <w:r w:rsidRPr="00FC647F">
        <w:rPr>
          <w:rFonts w:hint="eastAsia"/>
          <w:sz w:val="24"/>
          <w:szCs w:val="24"/>
        </w:rPr>
        <w:t>类</w:t>
      </w:r>
      <w:r w:rsidRPr="00FC647F">
        <w:rPr>
          <w:sz w:val="24"/>
          <w:szCs w:val="24"/>
        </w:rPr>
        <w:t>：</w:t>
      </w:r>
      <w:r w:rsidRPr="00FC647F">
        <w:rPr>
          <w:rFonts w:hint="eastAsia"/>
          <w:sz w:val="24"/>
          <w:szCs w:val="24"/>
        </w:rPr>
        <w:t>北京银行</w:t>
      </w:r>
      <w:r w:rsidRPr="00FC647F">
        <w:rPr>
          <w:sz w:val="24"/>
          <w:szCs w:val="24"/>
        </w:rPr>
        <w:t>、上海银行</w:t>
      </w:r>
      <w:r w:rsidRPr="00FC647F">
        <w:rPr>
          <w:rFonts w:hint="eastAsia"/>
          <w:sz w:val="24"/>
          <w:szCs w:val="24"/>
        </w:rPr>
        <w:t>、</w:t>
      </w:r>
      <w:r w:rsidRPr="00FC647F">
        <w:rPr>
          <w:sz w:val="24"/>
          <w:szCs w:val="24"/>
        </w:rPr>
        <w:t>江苏银行</w:t>
      </w:r>
      <w:r w:rsidRPr="00FC647F">
        <w:rPr>
          <w:rFonts w:hint="eastAsia"/>
          <w:sz w:val="24"/>
          <w:szCs w:val="24"/>
        </w:rPr>
        <w:t>、</w:t>
      </w:r>
      <w:r w:rsidR="00086EBE" w:rsidRPr="00FC647F">
        <w:rPr>
          <w:sz w:val="24"/>
          <w:szCs w:val="24"/>
        </w:rPr>
        <w:t>杭州银行、浙商银行、南京银行、渤海银行</w:t>
      </w:r>
    </w:p>
    <w:p w:rsidR="00872CAD" w:rsidRPr="00FC647F" w:rsidRDefault="00872CAD" w:rsidP="00FC647F">
      <w:pPr>
        <w:pStyle w:val="a3"/>
        <w:spacing w:line="276" w:lineRule="auto"/>
        <w:ind w:left="840" w:firstLineChars="0" w:firstLine="0"/>
        <w:jc w:val="left"/>
        <w:rPr>
          <w:sz w:val="24"/>
          <w:szCs w:val="24"/>
        </w:rPr>
      </w:pPr>
    </w:p>
    <w:p w:rsidR="008A593B" w:rsidRDefault="00086EBE" w:rsidP="00FC647F">
      <w:pPr>
        <w:pStyle w:val="a3"/>
        <w:spacing w:line="276" w:lineRule="auto"/>
        <w:ind w:firstLineChars="0" w:firstLine="0"/>
        <w:jc w:val="left"/>
        <w:rPr>
          <w:sz w:val="24"/>
          <w:szCs w:val="24"/>
        </w:rPr>
      </w:pPr>
      <w:r w:rsidRPr="00FC647F">
        <w:rPr>
          <w:rFonts w:hint="eastAsia"/>
          <w:sz w:val="24"/>
          <w:szCs w:val="24"/>
        </w:rPr>
        <w:t>注</w:t>
      </w:r>
      <w:r w:rsidRPr="00FC647F">
        <w:rPr>
          <w:sz w:val="24"/>
          <w:szCs w:val="24"/>
        </w:rPr>
        <w:t>：收取汇票时，尽量</w:t>
      </w:r>
      <w:r w:rsidRPr="00FC647F">
        <w:rPr>
          <w:rFonts w:hint="eastAsia"/>
          <w:sz w:val="24"/>
          <w:szCs w:val="24"/>
        </w:rPr>
        <w:t>选择</w:t>
      </w:r>
      <w:r w:rsidRPr="00FC647F">
        <w:rPr>
          <w:rFonts w:hint="eastAsia"/>
          <w:b/>
          <w:color w:val="FF0000"/>
          <w:sz w:val="24"/>
          <w:szCs w:val="24"/>
        </w:rPr>
        <w:t>电票</w:t>
      </w:r>
      <w:r w:rsidRPr="00FC647F">
        <w:rPr>
          <w:rFonts w:hint="eastAsia"/>
          <w:sz w:val="24"/>
          <w:szCs w:val="24"/>
        </w:rPr>
        <w:t>，</w:t>
      </w:r>
      <w:r w:rsidRPr="00FC647F">
        <w:rPr>
          <w:sz w:val="24"/>
          <w:szCs w:val="24"/>
        </w:rPr>
        <w:t>因其易于</w:t>
      </w:r>
      <w:r w:rsidRPr="00FC647F">
        <w:rPr>
          <w:rFonts w:hint="eastAsia"/>
          <w:sz w:val="24"/>
          <w:szCs w:val="24"/>
        </w:rPr>
        <w:t>操作</w:t>
      </w:r>
      <w:r w:rsidRPr="00FC647F">
        <w:rPr>
          <w:sz w:val="24"/>
          <w:szCs w:val="24"/>
        </w:rPr>
        <w:t>保存</w:t>
      </w:r>
      <w:r w:rsidRPr="00FC647F">
        <w:rPr>
          <w:rFonts w:hint="eastAsia"/>
          <w:sz w:val="24"/>
          <w:szCs w:val="24"/>
        </w:rPr>
        <w:t>、</w:t>
      </w:r>
      <w:r w:rsidRPr="00FC647F">
        <w:rPr>
          <w:sz w:val="24"/>
          <w:szCs w:val="24"/>
        </w:rPr>
        <w:t>方便查询承兑日期、汇票贴现率低。</w:t>
      </w:r>
    </w:p>
    <w:p w:rsidR="008A593B" w:rsidRPr="008A593B" w:rsidRDefault="008A593B" w:rsidP="00FC647F">
      <w:pPr>
        <w:pStyle w:val="a3"/>
        <w:spacing w:line="276" w:lineRule="auto"/>
        <w:ind w:firstLineChars="0" w:firstLine="0"/>
        <w:jc w:val="left"/>
        <w:rPr>
          <w:sz w:val="24"/>
          <w:szCs w:val="24"/>
        </w:rPr>
      </w:pPr>
      <w:r w:rsidRPr="008A593B">
        <w:rPr>
          <w:rFonts w:hint="eastAsia"/>
          <w:b/>
          <w:sz w:val="24"/>
          <w:szCs w:val="24"/>
        </w:rPr>
        <w:t>我公司</w:t>
      </w:r>
      <w:r w:rsidRPr="008A593B">
        <w:rPr>
          <w:b/>
          <w:sz w:val="24"/>
          <w:szCs w:val="24"/>
        </w:rPr>
        <w:t>仅收银行承兑汇票，其余商业汇票一概不收。</w:t>
      </w:r>
    </w:p>
    <w:p w:rsidR="00086EBE" w:rsidRPr="00872CAD" w:rsidRDefault="00086EBE" w:rsidP="00FC647F">
      <w:pPr>
        <w:pStyle w:val="a3"/>
        <w:spacing w:line="360" w:lineRule="auto"/>
        <w:ind w:firstLineChars="0" w:firstLine="0"/>
        <w:jc w:val="left"/>
        <w:rPr>
          <w:sz w:val="24"/>
          <w:szCs w:val="24"/>
        </w:rPr>
      </w:pPr>
    </w:p>
    <w:p w:rsidR="00541F66" w:rsidRPr="00541F66" w:rsidRDefault="00541F66" w:rsidP="00FC647F">
      <w:pPr>
        <w:widowControl/>
        <w:spacing w:line="360" w:lineRule="auto"/>
        <w:jc w:val="left"/>
        <w:rPr>
          <w:rFonts w:ascii="Arial" w:eastAsia="宋体" w:hAnsi="Arial" w:cs="Arial"/>
          <w:color w:val="2D2D2D"/>
          <w:kern w:val="0"/>
          <w:sz w:val="18"/>
          <w:szCs w:val="18"/>
        </w:rPr>
      </w:pPr>
      <w:r w:rsidRPr="00541F66">
        <w:rPr>
          <w:rFonts w:ascii="宋体" w:eastAsia="宋体" w:hAnsi="宋体" w:cs="Arial" w:hint="eastAsia"/>
          <w:b/>
          <w:bCs/>
          <w:color w:val="2D2D2D"/>
          <w:kern w:val="0"/>
          <w:sz w:val="18"/>
          <w:szCs w:val="18"/>
        </w:rPr>
        <w:t>期限及利率</w:t>
      </w:r>
    </w:p>
    <w:p w:rsidR="00A4751C" w:rsidRPr="00A4751C" w:rsidRDefault="00541F66" w:rsidP="00FC647F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Arial"/>
          <w:color w:val="2D2D2D"/>
          <w:kern w:val="0"/>
          <w:sz w:val="18"/>
          <w:szCs w:val="18"/>
        </w:rPr>
      </w:pPr>
      <w:r w:rsidRPr="00A4751C">
        <w:rPr>
          <w:rFonts w:ascii="宋体" w:eastAsia="宋体" w:hAnsi="宋体" w:cs="Arial" w:hint="eastAsia"/>
          <w:color w:val="2D2D2D"/>
          <w:kern w:val="0"/>
          <w:sz w:val="18"/>
          <w:szCs w:val="18"/>
        </w:rPr>
        <w:t>贴现期限从贴现之日起至汇票到期日止（到期日遇假日顺延，但应加计计息天数）。</w:t>
      </w:r>
    </w:p>
    <w:p w:rsidR="006906BF" w:rsidRPr="00FC647F" w:rsidRDefault="00541F66" w:rsidP="00FC647F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Arial"/>
          <w:color w:val="2D2D2D"/>
          <w:kern w:val="0"/>
          <w:sz w:val="18"/>
          <w:szCs w:val="18"/>
        </w:rPr>
      </w:pPr>
      <w:r w:rsidRPr="00A4751C">
        <w:rPr>
          <w:rFonts w:ascii="宋体" w:eastAsia="宋体" w:hAnsi="宋体" w:cs="Arial" w:hint="eastAsia"/>
          <w:color w:val="2D2D2D"/>
          <w:kern w:val="0"/>
          <w:sz w:val="18"/>
          <w:szCs w:val="18"/>
        </w:rPr>
        <w:t>贴现利率</w:t>
      </w:r>
      <w:r w:rsidR="00064F83" w:rsidRPr="00A4751C">
        <w:rPr>
          <w:rFonts w:ascii="宋体" w:eastAsia="宋体" w:hAnsi="宋体" w:cs="Arial" w:hint="eastAsia"/>
          <w:color w:val="2D2D2D"/>
          <w:kern w:val="0"/>
          <w:sz w:val="18"/>
          <w:szCs w:val="18"/>
        </w:rPr>
        <w:t>（年化利率）</w:t>
      </w:r>
      <w:r w:rsidRPr="00A4751C">
        <w:rPr>
          <w:rFonts w:ascii="宋体" w:eastAsia="宋体" w:hAnsi="宋体" w:cs="Arial" w:hint="eastAsia"/>
          <w:color w:val="2D2D2D"/>
          <w:kern w:val="0"/>
          <w:sz w:val="18"/>
          <w:szCs w:val="18"/>
        </w:rPr>
        <w:t>依照人民银行颁布的有关利率执行。</w:t>
      </w:r>
      <w:r w:rsidR="00086EBE" w:rsidRPr="00A4751C">
        <w:rPr>
          <w:rFonts w:ascii="宋体" w:eastAsia="宋体" w:hAnsi="宋体" w:cs="Arial" w:hint="eastAsia"/>
          <w:color w:val="2D2D2D"/>
          <w:kern w:val="0"/>
          <w:sz w:val="18"/>
          <w:szCs w:val="18"/>
        </w:rPr>
        <w:t>计算时</w:t>
      </w:r>
      <w:r w:rsidR="00086EBE" w:rsidRPr="00A4751C">
        <w:rPr>
          <w:rFonts w:ascii="宋体" w:eastAsia="宋体" w:hAnsi="宋体" w:cs="Arial"/>
          <w:color w:val="2D2D2D"/>
          <w:kern w:val="0"/>
          <w:sz w:val="18"/>
          <w:szCs w:val="18"/>
        </w:rPr>
        <w:t>以汇票贴现日期到汇票到期日的天数除以</w:t>
      </w:r>
      <w:r w:rsidR="00086EBE" w:rsidRPr="00A4751C">
        <w:rPr>
          <w:rFonts w:ascii="宋体" w:eastAsia="宋体" w:hAnsi="宋体" w:cs="Arial" w:hint="eastAsia"/>
          <w:color w:val="2D2D2D"/>
          <w:kern w:val="0"/>
          <w:sz w:val="18"/>
          <w:szCs w:val="18"/>
        </w:rPr>
        <w:t>365乘以</w:t>
      </w:r>
      <w:r w:rsidR="00086EBE" w:rsidRPr="00A4751C">
        <w:rPr>
          <w:rFonts w:ascii="宋体" w:eastAsia="宋体" w:hAnsi="宋体" w:cs="Arial"/>
          <w:color w:val="2D2D2D"/>
          <w:kern w:val="0"/>
          <w:sz w:val="18"/>
          <w:szCs w:val="18"/>
        </w:rPr>
        <w:t>贴现利率来算。</w:t>
      </w:r>
    </w:p>
    <w:sectPr w:rsidR="006906BF" w:rsidRPr="00FC647F" w:rsidSect="00A4751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451"/>
    <w:multiLevelType w:val="hybridMultilevel"/>
    <w:tmpl w:val="F2DA2796"/>
    <w:lvl w:ilvl="0" w:tplc="811EC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B6E97"/>
    <w:multiLevelType w:val="hybridMultilevel"/>
    <w:tmpl w:val="AFC46E1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BE2905"/>
    <w:multiLevelType w:val="hybridMultilevel"/>
    <w:tmpl w:val="A76081C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9B062D"/>
    <w:multiLevelType w:val="hybridMultilevel"/>
    <w:tmpl w:val="AA46B060"/>
    <w:lvl w:ilvl="0" w:tplc="3604A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950634"/>
    <w:multiLevelType w:val="hybridMultilevel"/>
    <w:tmpl w:val="387E98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F6276F"/>
    <w:multiLevelType w:val="hybridMultilevel"/>
    <w:tmpl w:val="0FFCA264"/>
    <w:lvl w:ilvl="0" w:tplc="811EC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06BF"/>
    <w:rsid w:val="00064F83"/>
    <w:rsid w:val="00086EBE"/>
    <w:rsid w:val="003071D2"/>
    <w:rsid w:val="00541F66"/>
    <w:rsid w:val="005F34E4"/>
    <w:rsid w:val="00681459"/>
    <w:rsid w:val="006906BF"/>
    <w:rsid w:val="006C2532"/>
    <w:rsid w:val="007D0A66"/>
    <w:rsid w:val="00872CAD"/>
    <w:rsid w:val="008A593B"/>
    <w:rsid w:val="00A4751C"/>
    <w:rsid w:val="00E657B2"/>
    <w:rsid w:val="00EB3E1A"/>
    <w:rsid w:val="00FC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6BF"/>
    <w:pPr>
      <w:ind w:firstLineChars="200" w:firstLine="420"/>
    </w:pPr>
  </w:style>
  <w:style w:type="paragraph" w:customStyle="1" w:styleId="a30">
    <w:name w:val="a3"/>
    <w:basedOn w:val="a"/>
    <w:rsid w:val="00541F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ame">
    <w:name w:val="grame"/>
    <w:basedOn w:val="a0"/>
    <w:rsid w:val="00541F66"/>
  </w:style>
  <w:style w:type="paragraph" w:styleId="a4">
    <w:name w:val="Balloon Text"/>
    <w:basedOn w:val="a"/>
    <w:link w:val="Char"/>
    <w:uiPriority w:val="99"/>
    <w:semiHidden/>
    <w:unhideWhenUsed/>
    <w:rsid w:val="00FC64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6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042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D6D6D6"/>
                            <w:bottom w:val="single" w:sz="6" w:space="8" w:color="D6D6D6"/>
                            <w:right w:val="single" w:sz="6" w:space="8" w:color="D6D6D6"/>
                          </w:divBdr>
                          <w:divsChild>
                            <w:div w:id="17136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郑辰</cp:lastModifiedBy>
  <cp:revision>7</cp:revision>
  <cp:lastPrinted>2022-01-27T02:08:00Z</cp:lastPrinted>
  <dcterms:created xsi:type="dcterms:W3CDTF">2017-04-12T08:24:00Z</dcterms:created>
  <dcterms:modified xsi:type="dcterms:W3CDTF">2022-01-27T02:09:00Z</dcterms:modified>
</cp:coreProperties>
</file>