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32"/>
          <w:lang w:eastAsia="zh-CN"/>
        </w:rPr>
      </w:pPr>
    </w:p>
    <w:p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问题：结算单中是6趟*350元/趟 账单是一趟930元 这么高利润吗 那毛利为什么低呢？</w:t>
      </w:r>
    </w:p>
    <w:p>
      <w:pPr>
        <w:rPr>
          <w:rFonts w:hint="eastAsia"/>
          <w:sz w:val="24"/>
          <w:szCs w:val="32"/>
          <w:lang w:eastAsia="zh-CN"/>
        </w:rPr>
      </w:pPr>
    </w:p>
    <w:p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原因：当时为了节约成本，和减少失误，是安排了一辆全天商务备车，这台备车是结算</w:t>
      </w:r>
      <w:r>
        <w:rPr>
          <w:rFonts w:hint="eastAsia"/>
          <w:sz w:val="24"/>
          <w:szCs w:val="32"/>
          <w:lang w:val="en-US" w:eastAsia="zh-CN"/>
        </w:rPr>
        <w:t>930元，对客是按趟数结算。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F54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2016</dc:creator>
  <cp:lastModifiedBy>蓝Dylan</cp:lastModifiedBy>
  <dcterms:modified xsi:type="dcterms:W3CDTF">2018-01-23T02:27:46Z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