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B6B34">
      <w:pPr>
        <w:adjustRightInd w:val="0"/>
        <w:snapToGrid w:val="0"/>
        <w:spacing w:line="360" w:lineRule="auto"/>
        <w:ind w:firstLine="643"/>
        <w:rPr>
          <w:rFonts w:ascii="仿宋_GB2312"/>
          <w:b/>
          <w:sz w:val="32"/>
          <w:szCs w:val="32"/>
        </w:rPr>
      </w:pPr>
      <w:r>
        <w:rPr>
          <w:rFonts w:hint="eastAsia" w:ascii="仿宋_GB2312"/>
          <w:b/>
          <w:sz w:val="32"/>
          <w:szCs w:val="32"/>
        </w:rPr>
        <w:t xml:space="preserve">                      活动专项合同</w:t>
      </w:r>
    </w:p>
    <w:p w14:paraId="3701D1D8">
      <w:pPr>
        <w:spacing w:line="360" w:lineRule="auto"/>
        <w:ind w:firstLine="420"/>
        <w:jc w:val="center"/>
        <w:rPr>
          <w:rFonts w:ascii="仿宋_GB2312" w:hAnsi="宋体"/>
        </w:rPr>
      </w:pPr>
      <w:r>
        <w:rPr>
          <w:rFonts w:hint="eastAsia" w:ascii="仿宋_GB2312" w:hAnsi="宋体"/>
          <w:b/>
        </w:rPr>
        <w:t xml:space="preserve">                                                   签约日期：</w:t>
      </w:r>
      <w:r>
        <w:rPr>
          <w:rFonts w:hint="eastAsia" w:ascii="仿宋_GB2312" w:hAnsi="宋体"/>
          <w:u w:val="single"/>
        </w:rPr>
        <w:t xml:space="preserve">　 </w:t>
      </w:r>
      <w:r>
        <w:rPr>
          <w:rFonts w:ascii="仿宋_GB2312" w:hAnsi="宋体"/>
          <w:u w:val="single"/>
        </w:rPr>
        <w:t>202</w:t>
      </w:r>
      <w:r>
        <w:rPr>
          <w:rFonts w:hint="eastAsia" w:ascii="仿宋_GB2312" w:hAnsi="宋体"/>
          <w:u w:val="single"/>
          <w:lang w:val="en-US" w:eastAsia="zh-CN"/>
        </w:rPr>
        <w:t>5</w:t>
      </w:r>
      <w:r>
        <w:rPr>
          <w:rFonts w:ascii="仿宋_GB2312" w:hAnsi="宋体"/>
          <w:u w:val="single"/>
        </w:rPr>
        <w:t xml:space="preserve"> </w:t>
      </w:r>
      <w:r>
        <w:rPr>
          <w:rFonts w:hint="eastAsia" w:ascii="仿宋_GB2312" w:hAnsi="宋体"/>
          <w:u w:val="single"/>
        </w:rPr>
        <w:t xml:space="preserve"> </w:t>
      </w:r>
      <w:r>
        <w:rPr>
          <w:rFonts w:ascii="仿宋_GB2312" w:hAnsi="宋体"/>
          <w:u w:val="single"/>
        </w:rPr>
        <w:t xml:space="preserve"> </w:t>
      </w:r>
      <w:r>
        <w:rPr>
          <w:rFonts w:hint="eastAsia" w:ascii="仿宋_GB2312" w:hAnsi="宋体"/>
        </w:rPr>
        <w:t>年</w:t>
      </w:r>
      <w:r>
        <w:rPr>
          <w:rFonts w:hint="eastAsia" w:ascii="仿宋_GB2312" w:hAnsi="宋体"/>
          <w:u w:val="single"/>
        </w:rPr>
        <w:t>　</w:t>
      </w:r>
      <w:r>
        <w:rPr>
          <w:rFonts w:hint="eastAsia" w:ascii="仿宋_GB2312" w:hAnsi="宋体"/>
          <w:u w:val="single"/>
          <w:lang w:val="en-US" w:eastAsia="zh-CN"/>
        </w:rPr>
        <w:t>1</w:t>
      </w:r>
      <w:r>
        <w:rPr>
          <w:rFonts w:ascii="仿宋_GB2312" w:hAnsi="宋体"/>
          <w:u w:val="single"/>
        </w:rPr>
        <w:t xml:space="preserve">  </w:t>
      </w:r>
      <w:r>
        <w:rPr>
          <w:rFonts w:hint="eastAsia" w:ascii="仿宋_GB2312" w:hAnsi="宋体"/>
        </w:rPr>
        <w:t>月</w:t>
      </w:r>
      <w:r>
        <w:rPr>
          <w:rFonts w:ascii="仿宋_GB2312" w:hAnsi="宋体"/>
          <w:u w:val="single"/>
        </w:rPr>
        <w:t xml:space="preserve"> </w:t>
      </w:r>
      <w:r>
        <w:rPr>
          <w:rFonts w:hint="default" w:ascii="仿宋_GB2312" w:hAnsi="宋体"/>
          <w:u w:val="single"/>
        </w:rPr>
        <w:t xml:space="preserve"> </w:t>
      </w:r>
      <w:r>
        <w:rPr>
          <w:rFonts w:hint="eastAsia" w:ascii="仿宋_GB2312" w:hAnsi="宋体"/>
          <w:u w:val="single"/>
          <w:lang w:val="en-US" w:eastAsia="zh-CN"/>
        </w:rPr>
        <w:t xml:space="preserve">17 </w:t>
      </w:r>
      <w:r>
        <w:rPr>
          <w:rFonts w:hint="default" w:ascii="仿宋_GB2312" w:hAnsi="宋体"/>
          <w:u w:val="single"/>
        </w:rPr>
        <w:t xml:space="preserve"> </w:t>
      </w:r>
      <w:r>
        <w:rPr>
          <w:rFonts w:hint="eastAsia" w:ascii="仿宋_GB2312" w:hAnsi="宋体"/>
        </w:rPr>
        <w:t>日</w:t>
      </w:r>
    </w:p>
    <w:p w14:paraId="151A4102">
      <w:pPr>
        <w:wordWrap w:val="0"/>
        <w:spacing w:line="360" w:lineRule="auto"/>
        <w:ind w:firstLine="420"/>
        <w:jc w:val="center"/>
        <w:rPr>
          <w:rFonts w:ascii="仿宋_GB2312" w:hAnsi="宋体"/>
          <w:sz w:val="28"/>
          <w:szCs w:val="28"/>
        </w:rPr>
      </w:pPr>
      <w:r>
        <w:rPr>
          <w:rFonts w:hint="eastAsia" w:ascii="仿宋_GB2312" w:hAnsi="宋体"/>
        </w:rPr>
        <w:t xml:space="preserve">                                         </w:t>
      </w:r>
    </w:p>
    <w:p w14:paraId="00E9CD78">
      <w:pPr>
        <w:spacing w:line="360" w:lineRule="auto"/>
        <w:rPr>
          <w:rFonts w:ascii="仿宋_GB2312" w:hAnsi="宋体"/>
        </w:rPr>
      </w:pPr>
      <w:r>
        <w:rPr>
          <w:rFonts w:hint="eastAsia" w:ascii="仿宋_GB2312" w:hAnsi="宋体"/>
          <w:b/>
        </w:rPr>
        <w:t>甲方：</w:t>
      </w:r>
      <w:r>
        <w:rPr>
          <w:rFonts w:hint="eastAsia" w:ascii="仿宋_GB2312" w:hAnsi="宋体"/>
          <w:b/>
          <w:u w:val="single"/>
          <w:lang w:val="en-US" w:eastAsia="zh-CN"/>
        </w:rPr>
        <w:t xml:space="preserve">  </w:t>
      </w:r>
      <w:r>
        <w:rPr>
          <w:rFonts w:hint="eastAsia" w:ascii="仿宋_GB2312" w:hAnsi="宋体"/>
          <w:u w:val="single"/>
          <w:lang w:val="en-US" w:eastAsia="zh-CN"/>
        </w:rPr>
        <w:t xml:space="preserve">康辉集团北京国际会议展览有限公司 </w:t>
      </w:r>
      <w:r>
        <w:rPr>
          <w:rFonts w:hint="eastAsia" w:ascii="仿宋_GB2312" w:hAnsi="宋体"/>
        </w:rPr>
        <w:t>（以下简称甲方）</w:t>
      </w:r>
    </w:p>
    <w:p w14:paraId="646A7DF5">
      <w:pPr>
        <w:spacing w:line="360" w:lineRule="auto"/>
        <w:rPr>
          <w:rFonts w:ascii="仿宋_GB2312" w:hAnsi="宋体"/>
        </w:rPr>
      </w:pPr>
      <w:r>
        <w:rPr>
          <w:rFonts w:hint="eastAsia" w:ascii="仿宋_GB2312" w:hAnsi="宋体"/>
          <w:b/>
        </w:rPr>
        <w:t>地址：</w:t>
      </w:r>
      <w:r>
        <w:rPr>
          <w:rFonts w:hint="eastAsia" w:ascii="仿宋_GB2312" w:hAnsi="宋体"/>
          <w:b/>
          <w:u w:val="single"/>
          <w:lang w:val="en-US" w:eastAsia="zh-CN"/>
        </w:rPr>
        <w:t xml:space="preserve">  </w:t>
      </w:r>
      <w:r>
        <w:rPr>
          <w:rFonts w:hint="eastAsia" w:ascii="仿宋_GB2312" w:hAnsi="宋体"/>
          <w:bCs/>
          <w:u w:val="single"/>
          <w:lang w:val="en-US" w:eastAsia="zh-CN"/>
        </w:rPr>
        <w:t xml:space="preserve">北京市朝阳区农展馆南路13号12层1510内002 </w:t>
      </w:r>
      <w:r>
        <w:rPr>
          <w:rFonts w:hint="eastAsia" w:ascii="仿宋_GB2312" w:hAnsi="宋体"/>
          <w:bCs/>
          <w:u w:val="single"/>
        </w:rPr>
        <w:t xml:space="preserve"> </w:t>
      </w:r>
      <w:r>
        <w:rPr>
          <w:rFonts w:hint="eastAsia" w:ascii="仿宋_GB2312" w:hAnsi="宋体"/>
          <w:b/>
        </w:rPr>
        <w:t>　　　</w:t>
      </w:r>
      <w:r>
        <w:rPr>
          <w:rFonts w:hint="eastAsia" w:ascii="仿宋_GB2312" w:hAnsi="宋体"/>
        </w:rPr>
        <w:t>　　　　　　　　</w:t>
      </w:r>
    </w:p>
    <w:p w14:paraId="2CEBE5B9">
      <w:pPr>
        <w:spacing w:line="360" w:lineRule="auto"/>
        <w:rPr>
          <w:rFonts w:hint="default" w:eastAsia="仿宋_GB2312"/>
          <w:b/>
          <w:szCs w:val="21"/>
          <w:u w:val="single"/>
          <w:lang w:val="en-US" w:eastAsia="zh-CN"/>
        </w:rPr>
      </w:pPr>
      <w:r>
        <w:rPr>
          <w:rFonts w:hint="eastAsia" w:ascii="仿宋_GB2312" w:hAnsi="宋体"/>
          <w:b/>
        </w:rPr>
        <w:t>电子邮件：</w:t>
      </w:r>
      <w:r>
        <w:rPr>
          <w:rFonts w:hint="eastAsia"/>
          <w:bCs/>
          <w:szCs w:val="21"/>
          <w:u w:val="single"/>
          <w:lang w:val="en-US" w:eastAsia="zh-CN"/>
        </w:rPr>
        <w:t xml:space="preserve">  guoyanlei@cct.cn  </w:t>
      </w:r>
    </w:p>
    <w:p w14:paraId="6F3104F9">
      <w:pPr>
        <w:spacing w:line="360" w:lineRule="auto"/>
        <w:rPr>
          <w:b/>
          <w:szCs w:val="21"/>
          <w:u w:val="single"/>
        </w:rPr>
      </w:pPr>
    </w:p>
    <w:p w14:paraId="10910003">
      <w:pPr>
        <w:spacing w:line="360" w:lineRule="auto"/>
        <w:rPr>
          <w:rFonts w:ascii="仿宋_GB2312" w:hAnsi="宋体"/>
        </w:rPr>
      </w:pPr>
      <w:r>
        <w:rPr>
          <w:rFonts w:hint="eastAsia" w:ascii="仿宋_GB2312" w:hAnsi="宋体"/>
          <w:b/>
        </w:rPr>
        <w:t>乙方：</w:t>
      </w:r>
      <w:r>
        <w:rPr>
          <w:rFonts w:hint="eastAsia" w:ascii="仿宋_GB2312" w:hAnsi="宋体"/>
          <w:u w:val="single"/>
        </w:rPr>
        <w:t xml:space="preserve">　北京奥凯会务会展有限公司 </w:t>
      </w:r>
      <w:r>
        <w:rPr>
          <w:rFonts w:hint="eastAsia" w:ascii="仿宋_GB2312" w:hAnsi="宋体"/>
        </w:rPr>
        <w:t>（以下简称乙方）</w:t>
      </w:r>
    </w:p>
    <w:p w14:paraId="2D79213C">
      <w:pPr>
        <w:spacing w:line="360" w:lineRule="auto"/>
        <w:rPr>
          <w:u w:val="single"/>
        </w:rPr>
      </w:pPr>
      <w:r>
        <w:rPr>
          <w:rFonts w:hint="eastAsia" w:ascii="仿宋_GB2312" w:hAnsi="宋体"/>
          <w:b/>
        </w:rPr>
        <w:t>地址：</w:t>
      </w:r>
      <w:r>
        <w:rPr>
          <w:rFonts w:hint="eastAsia"/>
          <w:u w:val="single"/>
        </w:rPr>
        <w:t xml:space="preserve">　北京市通州区漷县镇漷兴北大街86号-796室  </w:t>
      </w:r>
    </w:p>
    <w:p w14:paraId="6D0A9048">
      <w:pPr>
        <w:spacing w:line="360" w:lineRule="auto"/>
        <w:rPr>
          <w:bCs/>
          <w:szCs w:val="21"/>
          <w:u w:val="single"/>
        </w:rPr>
      </w:pPr>
      <w:r>
        <w:rPr>
          <w:rFonts w:hint="eastAsia" w:ascii="仿宋_GB2312"/>
          <w:b/>
          <w:szCs w:val="21"/>
        </w:rPr>
        <w:t>电子邮件：</w:t>
      </w:r>
      <w:r>
        <w:rPr>
          <w:bCs/>
          <w:szCs w:val="21"/>
          <w:u w:val="single"/>
        </w:rPr>
        <w:t xml:space="preserve">2923420183@qq.com  </w:t>
      </w:r>
    </w:p>
    <w:p w14:paraId="283C28B2">
      <w:pPr>
        <w:spacing w:line="360" w:lineRule="auto"/>
        <w:rPr>
          <w:bCs/>
          <w:szCs w:val="21"/>
          <w:u w:val="single"/>
        </w:rPr>
      </w:pPr>
    </w:p>
    <w:p w14:paraId="77E7EF6D">
      <w:pPr>
        <w:adjustRightInd w:val="0"/>
        <w:snapToGrid w:val="0"/>
        <w:spacing w:line="360" w:lineRule="auto"/>
        <w:ind w:firstLine="420" w:firstLineChars="200"/>
        <w:rPr>
          <w:rFonts w:ascii="仿宋_GB2312"/>
          <w:szCs w:val="21"/>
        </w:rPr>
      </w:pPr>
      <w:r>
        <w:rPr>
          <w:rFonts w:hint="eastAsia" w:ascii="仿宋_GB2312"/>
          <w:szCs w:val="21"/>
        </w:rPr>
        <w:t>甲乙双方合作承担并完成</w:t>
      </w:r>
      <w:r>
        <w:rPr>
          <w:rFonts w:hint="eastAsia" w:ascii="仿宋_GB2312"/>
          <w:szCs w:val="21"/>
          <w:u w:val="single"/>
        </w:rPr>
        <w:t>　</w:t>
      </w:r>
      <w:r>
        <w:rPr>
          <w:rFonts w:hint="eastAsia" w:ascii="仿宋_GB2312"/>
          <w:szCs w:val="21"/>
          <w:u w:val="single"/>
          <w:lang w:val="en-US" w:eastAsia="zh-CN"/>
        </w:rPr>
        <w:t>国际饭店国际厅</w:t>
      </w:r>
      <w:r>
        <w:rPr>
          <w:rFonts w:hint="eastAsia" w:ascii="仿宋_GB2312"/>
          <w:szCs w:val="21"/>
          <w:u w:val="single"/>
        </w:rPr>
        <w:t>　</w:t>
      </w:r>
      <w:r>
        <w:rPr>
          <w:rFonts w:hint="eastAsia" w:ascii="仿宋_GB2312"/>
          <w:szCs w:val="21"/>
        </w:rPr>
        <w:t>活动（以下简称活动），双方本着平等互利的原则，经友好协商，就以下合同条款达成一致意见：</w:t>
      </w:r>
    </w:p>
    <w:p w14:paraId="01824A46">
      <w:pPr>
        <w:adjustRightInd w:val="0"/>
        <w:snapToGrid w:val="0"/>
        <w:spacing w:line="360" w:lineRule="auto"/>
        <w:rPr>
          <w:rFonts w:ascii="仿宋_GB2312"/>
          <w:szCs w:val="21"/>
        </w:rPr>
      </w:pPr>
    </w:p>
    <w:p w14:paraId="76258356">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乙方为甲方代理如下事项</w:t>
      </w:r>
      <w:r>
        <w:rPr>
          <w:rFonts w:hint="eastAsia" w:ascii="仿宋_GB2312"/>
          <w:b/>
          <w:szCs w:val="21"/>
          <w:lang w:val="en-US" w:eastAsia="zh-CN"/>
        </w:rPr>
        <w:t xml:space="preserve"> </w:t>
      </w:r>
    </w:p>
    <w:p w14:paraId="259C27B7">
      <w:pPr>
        <w:adjustRightInd w:val="0"/>
        <w:snapToGrid w:val="0"/>
        <w:spacing w:line="480" w:lineRule="auto"/>
        <w:ind w:firstLine="422" w:firstLineChars="200"/>
        <w:rPr>
          <w:rFonts w:ascii="仿宋_GB2312"/>
          <w:b/>
          <w:szCs w:val="21"/>
          <w:u w:val="single"/>
        </w:rPr>
      </w:pPr>
      <w:r>
        <w:rPr>
          <w:rFonts w:hint="eastAsia" w:ascii="仿宋_GB2312"/>
          <w:b/>
          <w:szCs w:val="21"/>
          <w:u w:val="single"/>
        </w:rPr>
        <w:t xml:space="preserve">  </w:t>
      </w:r>
      <w:r>
        <w:rPr>
          <w:rFonts w:ascii="仿宋_GB2312"/>
          <w:b/>
          <w:szCs w:val="21"/>
          <w:u w:val="single"/>
        </w:rPr>
        <w:t xml:space="preserve"> </w:t>
      </w:r>
      <w:r>
        <w:rPr>
          <w:rFonts w:hint="eastAsia" w:ascii="仿宋_GB2312"/>
          <w:b/>
          <w:szCs w:val="21"/>
          <w:u w:val="single"/>
        </w:rPr>
        <w:t>舞美制作，灯光音响、活动服务等</w:t>
      </w:r>
      <w:r>
        <w:rPr>
          <w:rFonts w:ascii="仿宋_GB2312"/>
          <w:b/>
          <w:szCs w:val="21"/>
          <w:u w:val="single"/>
        </w:rPr>
        <w:t xml:space="preserve">   </w:t>
      </w:r>
    </w:p>
    <w:p w14:paraId="740AEFA2">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活动基础信息</w:t>
      </w:r>
      <w:r>
        <w:rPr>
          <w:rFonts w:hint="eastAsia" w:ascii="仿宋_GB2312"/>
          <w:b/>
          <w:szCs w:val="21"/>
          <w:lang w:val="en-US" w:eastAsia="zh-CN"/>
        </w:rPr>
        <w:t xml:space="preserve"> </w:t>
      </w:r>
    </w:p>
    <w:p w14:paraId="502E7F5F">
      <w:pPr>
        <w:pStyle w:val="9"/>
        <w:adjustRightInd w:val="0"/>
        <w:snapToGrid w:val="0"/>
        <w:spacing w:line="360" w:lineRule="auto"/>
        <w:ind w:left="1260" w:right="-444" w:hanging="420"/>
        <w:rPr>
          <w:rFonts w:hint="default" w:ascii="仿宋_GB2312" w:eastAsia="仿宋_GB2312"/>
          <w:lang w:val="en-US" w:eastAsia="zh-CN"/>
        </w:rPr>
      </w:pPr>
      <w:r>
        <w:rPr>
          <w:rFonts w:hint="eastAsia" w:ascii="仿宋_GB2312"/>
        </w:rPr>
        <w:t>活动</w:t>
      </w:r>
      <w:r>
        <w:rPr>
          <w:rFonts w:hint="eastAsia" w:ascii="仿宋_GB2312"/>
          <w:lang w:val="en-US" w:eastAsia="zh-CN"/>
        </w:rPr>
        <w:t>时间</w:t>
      </w:r>
      <w:r>
        <w:rPr>
          <w:rFonts w:hint="eastAsia" w:ascii="仿宋_GB2312"/>
        </w:rPr>
        <w:t>：</w:t>
      </w:r>
      <w:r>
        <w:rPr>
          <w:rFonts w:hint="eastAsia" w:ascii="仿宋_GB2312"/>
          <w:u w:val="single"/>
        </w:rPr>
        <w:t>　</w:t>
      </w:r>
      <w:r>
        <w:rPr>
          <w:rFonts w:hint="eastAsia" w:ascii="仿宋_GB2312"/>
          <w:u w:val="single"/>
          <w:lang w:val="en-US" w:eastAsia="zh-CN"/>
        </w:rPr>
        <w:t xml:space="preserve">2025年1月21日 </w:t>
      </w:r>
    </w:p>
    <w:p w14:paraId="26DC0325">
      <w:pPr>
        <w:pStyle w:val="9"/>
        <w:adjustRightInd w:val="0"/>
        <w:snapToGrid w:val="0"/>
        <w:spacing w:line="360" w:lineRule="auto"/>
        <w:ind w:left="1260" w:right="-444" w:hanging="420"/>
        <w:rPr>
          <w:rFonts w:hint="eastAsia" w:ascii="仿宋_GB2312" w:eastAsia="仿宋_GB2312"/>
          <w:u w:val="single"/>
          <w:lang w:eastAsia="zh-CN"/>
        </w:rPr>
      </w:pPr>
      <w:r>
        <w:rPr>
          <w:rFonts w:hint="eastAsia" w:ascii="仿宋_GB2312"/>
        </w:rPr>
        <w:t>活动地点：</w:t>
      </w:r>
      <w:r>
        <w:rPr>
          <w:rFonts w:hint="eastAsia" w:ascii="仿宋_GB2312"/>
          <w:u w:val="single"/>
        </w:rPr>
        <w:t>　</w:t>
      </w:r>
      <w:r>
        <w:rPr>
          <w:rFonts w:hint="eastAsia" w:ascii="仿宋_GB2312"/>
          <w:u w:val="single"/>
          <w:lang w:val="en-US" w:eastAsia="zh-CN"/>
        </w:rPr>
        <w:t xml:space="preserve">北京国际饭店  </w:t>
      </w:r>
    </w:p>
    <w:p w14:paraId="100A5FAE">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甲方的权利义务</w:t>
      </w:r>
      <w:r>
        <w:rPr>
          <w:rFonts w:hint="eastAsia" w:ascii="仿宋_GB2312"/>
          <w:b/>
          <w:szCs w:val="21"/>
          <w:lang w:val="en-US" w:eastAsia="zh-CN"/>
        </w:rPr>
        <w:t xml:space="preserve"> </w:t>
      </w:r>
    </w:p>
    <w:p w14:paraId="2BE37B3B">
      <w:pPr>
        <w:numPr>
          <w:ilvl w:val="0"/>
          <w:numId w:val="2"/>
        </w:numPr>
        <w:adjustRightInd w:val="0"/>
        <w:snapToGrid w:val="0"/>
        <w:spacing w:line="360" w:lineRule="auto"/>
        <w:ind w:left="851" w:hanging="425"/>
        <w:rPr>
          <w:rFonts w:ascii="仿宋_GB2312"/>
          <w:szCs w:val="21"/>
        </w:rPr>
      </w:pPr>
      <w:r>
        <w:rPr>
          <w:rFonts w:hint="eastAsia" w:ascii="仿宋_GB2312"/>
          <w:szCs w:val="21"/>
        </w:rPr>
        <w:t>甲方的权利</w:t>
      </w:r>
    </w:p>
    <w:p w14:paraId="4F3F4E3C">
      <w:pPr>
        <w:ind w:firstLine="840" w:firstLineChars="400"/>
        <w:rPr>
          <w:rFonts w:ascii="仿宋_GB2312"/>
          <w:szCs w:val="21"/>
        </w:rPr>
      </w:pPr>
      <w:r>
        <w:rPr>
          <w:rFonts w:hint="eastAsia" w:ascii="仿宋_GB2312"/>
          <w:szCs w:val="21"/>
        </w:rPr>
        <w:t>1）甲方根据市场和客户因素的变化，有权于乙方着手履行本合同前</w:t>
      </w:r>
      <w:r>
        <w:rPr>
          <w:rFonts w:ascii="仿宋_GB2312"/>
          <w:szCs w:val="21"/>
          <w:u w:val="single"/>
        </w:rPr>
        <w:t xml:space="preserve"> </w:t>
      </w:r>
      <w:r>
        <w:rPr>
          <w:rFonts w:hint="eastAsia" w:ascii="仿宋_GB2312"/>
          <w:szCs w:val="21"/>
          <w:u w:val="single"/>
          <w:lang w:val="en-US" w:eastAsia="zh-CN"/>
        </w:rPr>
        <w:t>3</w:t>
      </w:r>
      <w:r>
        <w:rPr>
          <w:rFonts w:ascii="仿宋_GB2312"/>
          <w:szCs w:val="21"/>
          <w:u w:val="single"/>
        </w:rPr>
        <w:t xml:space="preserve"> </w:t>
      </w:r>
      <w:r>
        <w:rPr>
          <w:rFonts w:hint="eastAsia" w:ascii="仿宋_GB2312"/>
          <w:szCs w:val="21"/>
        </w:rPr>
        <w:t>日以书面通知的方式对原计划进行修改。</w:t>
      </w:r>
    </w:p>
    <w:p w14:paraId="190118DB">
      <w:pPr>
        <w:ind w:firstLine="840" w:firstLineChars="400"/>
        <w:rPr>
          <w:rFonts w:ascii="仿宋_GB2312"/>
          <w:szCs w:val="21"/>
        </w:rPr>
      </w:pPr>
      <w:r>
        <w:rPr>
          <w:rFonts w:hint="eastAsia" w:ascii="仿宋_GB2312"/>
          <w:szCs w:val="21"/>
        </w:rPr>
        <w:t>2）甲方根据活动筹备及活动现场的具体情况，可以对本活动筹备和现场工作进行指导。</w:t>
      </w:r>
    </w:p>
    <w:p w14:paraId="17C0B78A">
      <w:pPr>
        <w:numPr>
          <w:ilvl w:val="0"/>
          <w:numId w:val="2"/>
        </w:numPr>
        <w:adjustRightInd w:val="0"/>
        <w:snapToGrid w:val="0"/>
        <w:spacing w:line="360" w:lineRule="auto"/>
        <w:ind w:left="851" w:hanging="425"/>
        <w:rPr>
          <w:rFonts w:ascii="仿宋_GB2312"/>
          <w:szCs w:val="21"/>
        </w:rPr>
      </w:pPr>
      <w:r>
        <w:rPr>
          <w:rFonts w:hint="eastAsia" w:ascii="仿宋_GB2312"/>
          <w:szCs w:val="21"/>
        </w:rPr>
        <w:t>甲方的义务</w:t>
      </w:r>
    </w:p>
    <w:p w14:paraId="4EF1A19C">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保持与乙方沟通，向乙方提供因活动而需要的各种资料、图片及其它协助等。</w:t>
      </w:r>
    </w:p>
    <w:p w14:paraId="63AF280C">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甲方应及时确认乙方提交的方案、设计、人员名单、费用清单等，并针对各项工作的进展情况给予乙方反馈意见。甲方于收到乙方提交的上述材料之日起</w:t>
      </w:r>
      <w:r>
        <w:rPr>
          <w:rFonts w:ascii="仿宋_GB2312"/>
          <w:szCs w:val="21"/>
          <w:u w:val="single"/>
        </w:rPr>
        <w:t xml:space="preserve"> </w:t>
      </w:r>
      <w:r>
        <w:rPr>
          <w:rFonts w:hint="eastAsia" w:ascii="仿宋_GB2312"/>
          <w:szCs w:val="21"/>
          <w:u w:val="single"/>
        </w:rPr>
        <w:t>3</w:t>
      </w:r>
      <w:r>
        <w:rPr>
          <w:rFonts w:ascii="仿宋_GB2312"/>
          <w:szCs w:val="21"/>
          <w:u w:val="single"/>
        </w:rPr>
        <w:t xml:space="preserve"> </w:t>
      </w:r>
      <w:r>
        <w:rPr>
          <w:rFonts w:hint="eastAsia" w:ascii="仿宋_GB2312"/>
          <w:szCs w:val="21"/>
        </w:rPr>
        <w:t>日内未以书面方式提出异议的，视为已经确认。</w:t>
      </w:r>
      <w:r>
        <w:rPr>
          <w:rFonts w:hint="eastAsia" w:ascii="仿宋_GB2312" w:hAnsi="宋体"/>
          <w:szCs w:val="21"/>
        </w:rPr>
        <w:t>双方的确认方式包括但不限于书面、电话、邮件</w:t>
      </w:r>
      <w:r>
        <w:rPr>
          <w:rFonts w:ascii="仿宋_GB2312" w:hAnsi="宋体"/>
          <w:szCs w:val="21"/>
        </w:rPr>
        <w:t xml:space="preserve"> </w:t>
      </w:r>
      <w:r>
        <w:rPr>
          <w:rFonts w:hint="eastAsia" w:ascii="仿宋_GB2312" w:hAnsi="宋体"/>
          <w:szCs w:val="21"/>
        </w:rPr>
        <w:t>、传真</w:t>
      </w:r>
      <w:r>
        <w:rPr>
          <w:rFonts w:hint="eastAsia"/>
        </w:rPr>
        <w:t>、</w:t>
      </w:r>
      <w:r>
        <w:t>EMS</w:t>
      </w:r>
      <w:r>
        <w:rPr>
          <w:rFonts w:hint="eastAsia"/>
        </w:rPr>
        <w:t>、即时聊天工具</w:t>
      </w:r>
      <w:r>
        <w:rPr>
          <w:rFonts w:hint="eastAsia" w:ascii="仿宋_GB2312" w:hAnsi="宋体"/>
          <w:szCs w:val="21"/>
        </w:rPr>
        <w:t>等。</w:t>
      </w:r>
    </w:p>
    <w:p w14:paraId="1B15CC72">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甲方应积极协调并处理甲乙双方需配合完成的工作，包括但不限于甲方所指定的第三方与甲乙双方需配合完成的工作。</w:t>
      </w:r>
    </w:p>
    <w:p w14:paraId="46D28731">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甲方应严格按本合同约定的时间向乙方支付所需费用。</w:t>
      </w:r>
    </w:p>
    <w:p w14:paraId="638D0475">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甲方如因活动需要而增加乙方服务内容或增加乙方提供物品数量的，超出本合同金额范围的部分应由甲方承担并支付乙方。</w:t>
      </w:r>
    </w:p>
    <w:p w14:paraId="176DEA63">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hAnsi="宋体"/>
          <w:szCs w:val="21"/>
        </w:rPr>
        <w:t>甲方保证向乙方提供的一切信息、数据、资料等内容的合法性与正确性，保证不侵犯任何第三方知识产权或其他合法权利</w:t>
      </w:r>
      <w:r>
        <w:rPr>
          <w:rFonts w:ascii="仿宋_GB2312" w:hAnsi="宋体"/>
          <w:szCs w:val="21"/>
        </w:rPr>
        <w:t>(</w:t>
      </w:r>
      <w:r>
        <w:rPr>
          <w:rFonts w:hint="eastAsia" w:ascii="仿宋_GB2312" w:hAnsi="宋体"/>
          <w:szCs w:val="21"/>
        </w:rPr>
        <w:t>包括但不仅限于版权、专利、商标、商业秘密和技术秘密等</w:t>
      </w:r>
      <w:r>
        <w:rPr>
          <w:rFonts w:ascii="仿宋_GB2312" w:hAnsi="宋体"/>
          <w:szCs w:val="21"/>
        </w:rPr>
        <w:t>)</w:t>
      </w:r>
      <w:r>
        <w:rPr>
          <w:rFonts w:hint="eastAsia" w:ascii="仿宋_GB2312" w:hAnsi="宋体"/>
          <w:szCs w:val="21"/>
        </w:rPr>
        <w:t>；因甲方原因导致本合同履行延期或不能执行的或第三方主张权利的，均由甲方自行承担责任。</w:t>
      </w:r>
    </w:p>
    <w:p w14:paraId="5DF46819">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原定计划更改，甲方应按本合同第四条第一款之约定且在乙方发生费用之前以书面形式通知乙方；若乙方在收到书面变更通知前根据原定计划支付或发生费用，此部分费用应由甲方承担并支付乙方。</w:t>
      </w:r>
    </w:p>
    <w:p w14:paraId="2C00CE0C">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szCs w:val="21"/>
        </w:rPr>
        <w:t>如有必要，甲方应向乙方提供乙方人员出入活动现场的合法证件。</w:t>
      </w:r>
    </w:p>
    <w:p w14:paraId="36F4BD17">
      <w:pPr>
        <w:numPr>
          <w:ilvl w:val="1"/>
          <w:numId w:val="1"/>
        </w:numPr>
        <w:tabs>
          <w:tab w:val="left" w:pos="1276"/>
          <w:tab w:val="clear" w:pos="780"/>
        </w:tabs>
        <w:adjustRightInd w:val="0"/>
        <w:snapToGrid w:val="0"/>
        <w:spacing w:line="360" w:lineRule="auto"/>
        <w:ind w:left="1276" w:hanging="425"/>
        <w:rPr>
          <w:rFonts w:ascii="仿宋_GB2312"/>
          <w:szCs w:val="21"/>
        </w:rPr>
      </w:pPr>
      <w:r>
        <w:rPr>
          <w:rFonts w:hint="eastAsia" w:ascii="仿宋_GB2312" w:hAnsi="宋体"/>
          <w:szCs w:val="21"/>
        </w:rPr>
        <w:t>甲方保证具有签订与履行本合同的权利能力与行为能力，并保证本合同的签订不违反国家相关法律法规的要求，不侵犯任何第三方的合法权利。</w:t>
      </w:r>
    </w:p>
    <w:p w14:paraId="03E1422C">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乙方的权利义务</w:t>
      </w:r>
      <w:r>
        <w:rPr>
          <w:rFonts w:hint="eastAsia" w:ascii="仿宋_GB2312"/>
          <w:b/>
          <w:szCs w:val="21"/>
          <w:lang w:val="en-US" w:eastAsia="zh-CN"/>
        </w:rPr>
        <w:t xml:space="preserve"> </w:t>
      </w:r>
    </w:p>
    <w:p w14:paraId="53ED5E8F">
      <w:pPr>
        <w:numPr>
          <w:ilvl w:val="0"/>
          <w:numId w:val="3"/>
        </w:numPr>
        <w:tabs>
          <w:tab w:val="left" w:pos="780"/>
        </w:tabs>
        <w:adjustRightInd w:val="0"/>
        <w:snapToGrid w:val="0"/>
        <w:spacing w:line="360" w:lineRule="auto"/>
        <w:ind w:left="851" w:right="210" w:hanging="425"/>
        <w:rPr>
          <w:rFonts w:ascii="仿宋_GB2312" w:hAnsi="宋体"/>
          <w:szCs w:val="21"/>
        </w:rPr>
      </w:pPr>
      <w:r>
        <w:rPr>
          <w:rFonts w:hint="eastAsia" w:ascii="仿宋_GB2312"/>
          <w:szCs w:val="21"/>
        </w:rPr>
        <w:t>乙方的权利</w:t>
      </w:r>
    </w:p>
    <w:p w14:paraId="06A7E50D">
      <w:pPr>
        <w:numPr>
          <w:ilvl w:val="0"/>
          <w:numId w:val="4"/>
        </w:numPr>
        <w:tabs>
          <w:tab w:val="left" w:pos="851"/>
        </w:tabs>
        <w:adjustRightInd w:val="0"/>
        <w:snapToGrid w:val="0"/>
        <w:spacing w:line="360" w:lineRule="auto"/>
        <w:ind w:left="1276" w:hanging="425"/>
        <w:rPr>
          <w:rFonts w:ascii="仿宋_GB2312"/>
          <w:szCs w:val="21"/>
        </w:rPr>
      </w:pPr>
      <w:r>
        <w:rPr>
          <w:rFonts w:hint="eastAsia" w:ascii="仿宋_GB2312"/>
          <w:szCs w:val="21"/>
        </w:rPr>
        <w:t>乙方有业务范围内的、双方认可的知情权，</w:t>
      </w:r>
      <w:r>
        <w:rPr>
          <w:rFonts w:hint="eastAsia" w:ascii="仿宋_GB2312" w:hAnsi="宋体"/>
          <w:szCs w:val="21"/>
        </w:rPr>
        <w:t>如甲方提出的要求不符合国家相关法律法规要求的，乙方有权拒绝执行</w:t>
      </w:r>
      <w:r>
        <w:rPr>
          <w:rFonts w:hint="eastAsia" w:ascii="仿宋_GB2312"/>
          <w:szCs w:val="21"/>
        </w:rPr>
        <w:t>；</w:t>
      </w:r>
    </w:p>
    <w:p w14:paraId="1FB41647">
      <w:pPr>
        <w:numPr>
          <w:ilvl w:val="0"/>
          <w:numId w:val="4"/>
        </w:numPr>
        <w:tabs>
          <w:tab w:val="left" w:pos="851"/>
        </w:tabs>
        <w:adjustRightInd w:val="0"/>
        <w:snapToGrid w:val="0"/>
        <w:spacing w:line="360" w:lineRule="auto"/>
        <w:ind w:left="1276" w:hanging="425"/>
        <w:rPr>
          <w:rFonts w:ascii="仿宋_GB2312"/>
          <w:szCs w:val="21"/>
        </w:rPr>
      </w:pPr>
      <w:r>
        <w:rPr>
          <w:rFonts w:hint="eastAsia" w:ascii="仿宋_GB2312"/>
          <w:szCs w:val="21"/>
        </w:rPr>
        <w:t>乙方有按时获得业务所需费用的权利。</w:t>
      </w:r>
    </w:p>
    <w:p w14:paraId="1A1A5ED9">
      <w:pPr>
        <w:numPr>
          <w:ilvl w:val="0"/>
          <w:numId w:val="3"/>
        </w:numPr>
        <w:tabs>
          <w:tab w:val="left" w:pos="780"/>
        </w:tabs>
        <w:adjustRightInd w:val="0"/>
        <w:snapToGrid w:val="0"/>
        <w:spacing w:line="360" w:lineRule="auto"/>
        <w:ind w:left="851" w:right="210" w:hanging="425"/>
        <w:rPr>
          <w:rFonts w:ascii="仿宋_GB2312"/>
          <w:szCs w:val="21"/>
        </w:rPr>
      </w:pPr>
      <w:r>
        <w:rPr>
          <w:rFonts w:hint="eastAsia" w:ascii="仿宋_GB2312"/>
          <w:szCs w:val="21"/>
        </w:rPr>
        <w:t>乙方的义务</w:t>
      </w:r>
    </w:p>
    <w:p w14:paraId="26BA0739">
      <w:pPr>
        <w:numPr>
          <w:ilvl w:val="0"/>
          <w:numId w:val="5"/>
        </w:numPr>
        <w:tabs>
          <w:tab w:val="left" w:pos="1276"/>
          <w:tab w:val="clear" w:pos="786"/>
        </w:tabs>
        <w:adjustRightInd w:val="0"/>
        <w:snapToGrid w:val="0"/>
        <w:spacing w:line="360" w:lineRule="auto"/>
        <w:ind w:left="1276" w:hanging="425"/>
        <w:rPr>
          <w:rFonts w:ascii="仿宋_GB2312"/>
          <w:szCs w:val="21"/>
        </w:rPr>
      </w:pPr>
      <w:r>
        <w:rPr>
          <w:rFonts w:hint="eastAsia" w:ascii="仿宋_GB2312"/>
          <w:szCs w:val="21"/>
        </w:rPr>
        <w:t>涉及第三方，特别是有关活动现场的协调工作，乙方有责任出面进行协调和沟通，必要时甲方授权乙方进行办理。</w:t>
      </w:r>
    </w:p>
    <w:p w14:paraId="5E9562FF">
      <w:pPr>
        <w:numPr>
          <w:ilvl w:val="0"/>
          <w:numId w:val="5"/>
        </w:numPr>
        <w:tabs>
          <w:tab w:val="left" w:pos="1276"/>
          <w:tab w:val="clear" w:pos="786"/>
        </w:tabs>
        <w:adjustRightInd w:val="0"/>
        <w:snapToGrid w:val="0"/>
        <w:spacing w:line="360" w:lineRule="auto"/>
        <w:ind w:left="1276" w:hanging="425"/>
        <w:rPr>
          <w:rFonts w:ascii="仿宋_GB2312"/>
          <w:szCs w:val="21"/>
        </w:rPr>
      </w:pPr>
      <w:r>
        <w:rPr>
          <w:rFonts w:hint="eastAsia" w:ascii="仿宋_GB2312"/>
          <w:szCs w:val="21"/>
        </w:rPr>
        <w:t>指派具有相当经验和专业知识的工作人员组成项目工作组，依据本合同条款，按双方认可的项目工作推进表进行工作。</w:t>
      </w:r>
    </w:p>
    <w:p w14:paraId="224F1E6A">
      <w:pPr>
        <w:numPr>
          <w:ilvl w:val="0"/>
          <w:numId w:val="5"/>
        </w:numPr>
        <w:tabs>
          <w:tab w:val="left" w:pos="1276"/>
          <w:tab w:val="clear" w:pos="786"/>
        </w:tabs>
        <w:adjustRightInd w:val="0"/>
        <w:snapToGrid w:val="0"/>
        <w:spacing w:line="360" w:lineRule="auto"/>
        <w:ind w:left="1276" w:hanging="425"/>
        <w:rPr>
          <w:rFonts w:ascii="仿宋_GB2312"/>
          <w:szCs w:val="21"/>
        </w:rPr>
      </w:pPr>
      <w:r>
        <w:rPr>
          <w:rFonts w:hint="eastAsia" w:ascii="仿宋_GB2312"/>
          <w:szCs w:val="21"/>
        </w:rPr>
        <w:t>如原定计划修改，乙方在接到甲方的书面通知后对变更调整后的计划制定实施进度计划，但甲方不得做出对本合同实质性的变更。</w:t>
      </w:r>
    </w:p>
    <w:p w14:paraId="53B3137F">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合同费用</w:t>
      </w:r>
      <w:r>
        <w:rPr>
          <w:rFonts w:hint="eastAsia" w:ascii="仿宋_GB2312"/>
          <w:b/>
          <w:szCs w:val="21"/>
          <w:lang w:val="en-US" w:eastAsia="zh-CN"/>
        </w:rPr>
        <w:t xml:space="preserve"> </w:t>
      </w:r>
    </w:p>
    <w:p w14:paraId="2D62A6C4">
      <w:pPr>
        <w:adjustRightInd w:val="0"/>
        <w:snapToGrid w:val="0"/>
        <w:spacing w:line="360" w:lineRule="auto"/>
        <w:ind w:firstLine="420"/>
        <w:rPr>
          <w:rFonts w:ascii="仿宋_GB2312"/>
          <w:szCs w:val="21"/>
        </w:rPr>
      </w:pPr>
      <w:r>
        <w:rPr>
          <w:rFonts w:hint="eastAsia" w:ascii="仿宋_GB2312"/>
          <w:szCs w:val="21"/>
        </w:rPr>
        <w:t>本合同总金额为人民币</w:t>
      </w:r>
      <w:r>
        <w:rPr>
          <w:rFonts w:hint="eastAsia" w:ascii="仿宋_GB2312"/>
          <w:szCs w:val="21"/>
          <w:u w:val="single"/>
        </w:rPr>
        <w:t>　</w:t>
      </w:r>
      <w:r>
        <w:rPr>
          <w:rFonts w:hint="eastAsia" w:ascii="仿宋_GB2312"/>
          <w:szCs w:val="21"/>
          <w:u w:val="single"/>
          <w:lang w:val="en-US" w:eastAsia="zh-CN"/>
        </w:rPr>
        <w:t>肆万捌仟肆佰玖拾伍圆整</w:t>
      </w:r>
      <w:r>
        <w:rPr>
          <w:rFonts w:hint="eastAsia" w:ascii="仿宋_GB2312"/>
          <w:szCs w:val="21"/>
          <w:u w:val="single"/>
        </w:rPr>
        <w:t>　</w:t>
      </w:r>
      <w:r>
        <w:rPr>
          <w:rFonts w:hint="eastAsia" w:ascii="仿宋_GB2312"/>
          <w:szCs w:val="21"/>
        </w:rPr>
        <w:t>，即（小写）</w:t>
      </w:r>
      <w:r>
        <w:rPr>
          <w:rFonts w:hint="eastAsia" w:ascii="仿宋_GB2312"/>
          <w:szCs w:val="21"/>
          <w:u w:val="single"/>
        </w:rPr>
        <w:t xml:space="preserve">￥ </w:t>
      </w:r>
      <w:r>
        <w:rPr>
          <w:rFonts w:hint="eastAsia" w:ascii="仿宋_GB2312"/>
          <w:b/>
          <w:bCs/>
          <w:szCs w:val="21"/>
          <w:u w:val="single"/>
          <w:lang w:val="en-US" w:eastAsia="zh-CN"/>
        </w:rPr>
        <w:t>48495元</w:t>
      </w:r>
      <w:r>
        <w:rPr>
          <w:rFonts w:hint="default" w:ascii="仿宋_GB2312"/>
          <w:b/>
          <w:bCs/>
          <w:szCs w:val="21"/>
          <w:u w:val="single"/>
          <w:lang w:eastAsia="zh-CN"/>
        </w:rPr>
        <w:t xml:space="preserve"> </w:t>
      </w:r>
      <w:r>
        <w:rPr>
          <w:rFonts w:hint="eastAsia" w:ascii="仿宋_GB2312"/>
          <w:b/>
          <w:bCs/>
          <w:szCs w:val="21"/>
          <w:u w:val="single"/>
        </w:rPr>
        <w:t xml:space="preserve"> </w:t>
      </w:r>
      <w:r>
        <w:rPr>
          <w:rFonts w:hint="eastAsia" w:ascii="仿宋_GB2312"/>
          <w:szCs w:val="21"/>
        </w:rPr>
        <w:t>，详见附件</w:t>
      </w:r>
      <w:r>
        <w:rPr>
          <w:rFonts w:ascii="仿宋_GB2312"/>
          <w:szCs w:val="21"/>
        </w:rPr>
        <w:t>1</w:t>
      </w:r>
      <w:r>
        <w:rPr>
          <w:rFonts w:hint="eastAsia" w:ascii="仿宋_GB2312"/>
          <w:szCs w:val="21"/>
        </w:rPr>
        <w:t>报价单。</w:t>
      </w:r>
    </w:p>
    <w:p w14:paraId="544091A1">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付款方式及期限</w:t>
      </w:r>
      <w:r>
        <w:rPr>
          <w:rFonts w:hint="eastAsia" w:ascii="仿宋_GB2312"/>
          <w:b/>
          <w:szCs w:val="21"/>
          <w:lang w:val="en-US" w:eastAsia="zh-CN"/>
        </w:rPr>
        <w:t xml:space="preserve"> </w:t>
      </w:r>
    </w:p>
    <w:p w14:paraId="4B709534">
      <w:pPr>
        <w:numPr>
          <w:ilvl w:val="0"/>
          <w:numId w:val="6"/>
        </w:numPr>
        <w:adjustRightInd w:val="0"/>
        <w:snapToGrid w:val="0"/>
        <w:spacing w:line="360" w:lineRule="auto"/>
        <w:ind w:left="845" w:leftChars="0" w:hanging="425" w:firstLineChars="0"/>
        <w:rPr>
          <w:rFonts w:ascii="仿宋_GB2312"/>
          <w:szCs w:val="21"/>
        </w:rPr>
      </w:pPr>
      <w:r>
        <w:rPr>
          <w:rFonts w:hint="eastAsia" w:ascii="仿宋_GB2312"/>
          <w:szCs w:val="21"/>
        </w:rPr>
        <w:t xml:space="preserve">甲方于本合同签订之日起 </w:t>
      </w:r>
      <w:r>
        <w:rPr>
          <w:rFonts w:hint="eastAsia" w:ascii="仿宋_GB2312"/>
          <w:szCs w:val="21"/>
          <w:u w:val="single"/>
        </w:rPr>
        <w:t xml:space="preserve">  </w:t>
      </w:r>
      <w:r>
        <w:rPr>
          <w:rFonts w:ascii="仿宋_GB2312"/>
          <w:szCs w:val="21"/>
          <w:u w:val="single"/>
        </w:rPr>
        <w:t>3</w:t>
      </w:r>
      <w:r>
        <w:rPr>
          <w:rFonts w:hint="eastAsia" w:ascii="仿宋_GB2312"/>
          <w:szCs w:val="21"/>
          <w:u w:val="single"/>
        </w:rPr>
        <w:t xml:space="preserve">  </w:t>
      </w:r>
      <w:r>
        <w:rPr>
          <w:rFonts w:hint="eastAsia" w:ascii="仿宋_GB2312"/>
          <w:szCs w:val="21"/>
        </w:rPr>
        <w:t>个工作日内向乙方</w:t>
      </w:r>
      <w:r>
        <w:rPr>
          <w:rFonts w:hint="eastAsia" w:ascii="仿宋_GB2312"/>
          <w:szCs w:val="21"/>
          <w:lang w:val="en-US" w:eastAsia="zh-CN"/>
        </w:rPr>
        <w:t>支付</w:t>
      </w:r>
      <w:r>
        <w:rPr>
          <w:rFonts w:hint="eastAsia" w:ascii="仿宋_GB2312"/>
          <w:szCs w:val="21"/>
        </w:rPr>
        <w:t>首付款5</w:t>
      </w:r>
      <w:r>
        <w:rPr>
          <w:rFonts w:ascii="仿宋_GB2312"/>
          <w:szCs w:val="21"/>
        </w:rPr>
        <w:t>0%</w:t>
      </w:r>
      <w:r>
        <w:rPr>
          <w:rFonts w:hint="eastAsia" w:ascii="仿宋_GB2312"/>
          <w:szCs w:val="21"/>
        </w:rPr>
        <w:t>人民币（大写）</w:t>
      </w:r>
      <w:r>
        <w:rPr>
          <w:rFonts w:hint="eastAsia" w:ascii="仿宋_GB2312"/>
          <w:szCs w:val="21"/>
          <w:u w:val="single"/>
        </w:rPr>
        <w:t>　</w:t>
      </w:r>
      <w:r>
        <w:rPr>
          <w:rFonts w:hint="eastAsia" w:ascii="仿宋_GB2312"/>
          <w:szCs w:val="21"/>
          <w:u w:val="single"/>
          <w:lang w:val="en-US" w:eastAsia="zh-CN"/>
        </w:rPr>
        <w:t>贰万肆仟贰佰肆拾柒元伍角</w:t>
      </w:r>
      <w:r>
        <w:rPr>
          <w:rFonts w:hint="default" w:ascii="仿宋_GB2312"/>
          <w:szCs w:val="21"/>
          <w:u w:val="single"/>
        </w:rPr>
        <w:t xml:space="preserve"> </w:t>
      </w:r>
      <w:r>
        <w:rPr>
          <w:rFonts w:hint="eastAsia" w:ascii="仿宋_GB2312"/>
          <w:szCs w:val="21"/>
          <w:u w:val="single"/>
          <w:lang w:val="en-US" w:eastAsia="zh-CN"/>
        </w:rPr>
        <w:t xml:space="preserve"> </w:t>
      </w:r>
      <w:r>
        <w:rPr>
          <w:rFonts w:hint="eastAsia" w:ascii="仿宋_GB2312"/>
          <w:szCs w:val="21"/>
        </w:rPr>
        <w:t>（小写：</w:t>
      </w:r>
      <w:r>
        <w:rPr>
          <w:rFonts w:hint="eastAsia" w:ascii="仿宋_GB2312"/>
          <w:szCs w:val="21"/>
          <w:u w:val="single"/>
        </w:rPr>
        <w:t>￥</w:t>
      </w:r>
      <w:r>
        <w:rPr>
          <w:rFonts w:hint="eastAsia" w:ascii="仿宋_GB2312"/>
          <w:b/>
          <w:bCs/>
          <w:szCs w:val="21"/>
          <w:u w:val="single"/>
          <w:lang w:val="en-US" w:eastAsia="zh-CN"/>
        </w:rPr>
        <w:t>24247.5</w:t>
      </w:r>
      <w:r>
        <w:rPr>
          <w:rFonts w:hint="eastAsia" w:ascii="仿宋_GB2312"/>
          <w:b/>
          <w:bCs/>
          <w:szCs w:val="21"/>
          <w:u w:val="single"/>
        </w:rPr>
        <w:t xml:space="preserve"> </w:t>
      </w:r>
      <w:r>
        <w:rPr>
          <w:rFonts w:hint="eastAsia" w:ascii="仿宋_GB2312"/>
          <w:b/>
          <w:bCs/>
          <w:szCs w:val="21"/>
          <w:u w:val="single"/>
          <w:lang w:val="en-US" w:eastAsia="zh-CN"/>
        </w:rPr>
        <w:t>元</w:t>
      </w:r>
      <w:r>
        <w:rPr>
          <w:rFonts w:hint="default" w:ascii="仿宋_GB2312"/>
          <w:b/>
          <w:bCs/>
          <w:szCs w:val="21"/>
          <w:u w:val="single"/>
          <w:lang w:eastAsia="zh-CN"/>
        </w:rPr>
        <w:t xml:space="preserve"> </w:t>
      </w:r>
      <w:r>
        <w:rPr>
          <w:rFonts w:hint="eastAsia" w:ascii="仿宋_GB2312"/>
          <w:szCs w:val="21"/>
        </w:rPr>
        <w:t>）作为乙方启动资金；</w:t>
      </w:r>
    </w:p>
    <w:p w14:paraId="077A8E71">
      <w:pPr>
        <w:adjustRightInd w:val="0"/>
        <w:snapToGrid w:val="0"/>
        <w:spacing w:line="360" w:lineRule="auto"/>
        <w:ind w:left="851"/>
        <w:rPr>
          <w:rFonts w:ascii="仿宋_GB2312"/>
          <w:szCs w:val="21"/>
        </w:rPr>
      </w:pPr>
      <w:r>
        <w:rPr>
          <w:rFonts w:hint="eastAsia" w:ascii="仿宋_GB2312"/>
          <w:szCs w:val="21"/>
        </w:rPr>
        <w:t>甲方于活动结束</w:t>
      </w:r>
      <w:r>
        <w:rPr>
          <w:rFonts w:hint="eastAsia" w:ascii="仿宋_GB2312"/>
          <w:szCs w:val="21"/>
          <w:lang w:val="en-US" w:eastAsia="zh-CN"/>
        </w:rPr>
        <w:t>后</w:t>
      </w:r>
      <w:r>
        <w:rPr>
          <w:rFonts w:hint="eastAsia" w:ascii="仿宋_GB2312"/>
          <w:szCs w:val="21"/>
          <w:u w:val="single"/>
        </w:rPr>
        <w:t>　</w:t>
      </w:r>
      <w:r>
        <w:rPr>
          <w:rFonts w:hint="eastAsia" w:ascii="仿宋_GB2312"/>
          <w:szCs w:val="21"/>
          <w:u w:val="single"/>
          <w:lang w:val="en-US" w:eastAsia="zh-CN"/>
        </w:rPr>
        <w:t>1.5</w:t>
      </w:r>
      <w:r>
        <w:rPr>
          <w:rFonts w:hint="eastAsia" w:ascii="仿宋_GB2312"/>
          <w:szCs w:val="21"/>
          <w:u w:val="single"/>
        </w:rPr>
        <w:t xml:space="preserve">  </w:t>
      </w:r>
      <w:r>
        <w:rPr>
          <w:rFonts w:hint="eastAsia" w:ascii="仿宋_GB2312"/>
          <w:szCs w:val="21"/>
        </w:rPr>
        <w:t>个</w:t>
      </w:r>
      <w:r>
        <w:rPr>
          <w:rFonts w:hint="eastAsia" w:ascii="仿宋_GB2312"/>
          <w:szCs w:val="21"/>
          <w:lang w:val="en-US" w:eastAsia="zh-CN"/>
        </w:rPr>
        <w:t>月</w:t>
      </w:r>
      <w:r>
        <w:rPr>
          <w:rFonts w:hint="eastAsia" w:ascii="仿宋_GB2312"/>
          <w:szCs w:val="21"/>
        </w:rPr>
        <w:t>内以</w:t>
      </w:r>
      <w:r>
        <w:rPr>
          <w:rFonts w:hint="eastAsia" w:ascii="仿宋_GB2312"/>
          <w:szCs w:val="21"/>
          <w:u w:val="single"/>
        </w:rPr>
        <w:t xml:space="preserve">　银行汇款 </w:t>
      </w:r>
      <w:r>
        <w:rPr>
          <w:rFonts w:hint="eastAsia" w:ascii="仿宋_GB2312"/>
          <w:szCs w:val="21"/>
        </w:rPr>
        <w:t>形式一次性向乙方支付全部</w:t>
      </w:r>
      <w:r>
        <w:rPr>
          <w:rFonts w:hint="eastAsia" w:ascii="仿宋_GB2312"/>
          <w:szCs w:val="21"/>
          <w:lang w:val="en-US" w:eastAsia="zh-CN"/>
        </w:rPr>
        <w:t>尾</w:t>
      </w:r>
      <w:r>
        <w:rPr>
          <w:rFonts w:hint="eastAsia" w:ascii="仿宋_GB2312"/>
          <w:szCs w:val="21"/>
        </w:rPr>
        <w:t>款；</w:t>
      </w:r>
    </w:p>
    <w:p w14:paraId="0F224CF4">
      <w:pPr>
        <w:adjustRightInd w:val="0"/>
        <w:snapToGrid w:val="0"/>
        <w:spacing w:line="360" w:lineRule="auto"/>
        <w:ind w:firstLine="420" w:firstLineChars="200"/>
        <w:rPr>
          <w:rFonts w:hint="default" w:ascii="仿宋_GB2312" w:eastAsia="仿宋_GB2312"/>
          <w:szCs w:val="21"/>
          <w:lang w:val="en-US" w:eastAsia="zh-CN"/>
        </w:rPr>
      </w:pPr>
      <w:r>
        <w:rPr>
          <w:rFonts w:hint="eastAsia" w:ascii="仿宋_GB2312"/>
          <w:szCs w:val="21"/>
          <w:lang w:val="en-US" w:eastAsia="zh-CN"/>
        </w:rPr>
        <w:t>2、因活动项目实施发生增加费用据实追加尾款。</w:t>
      </w:r>
    </w:p>
    <w:p w14:paraId="4C42B111">
      <w:pPr>
        <w:numPr>
          <w:ilvl w:val="0"/>
          <w:numId w:val="0"/>
        </w:numPr>
        <w:adjustRightInd w:val="0"/>
        <w:snapToGrid w:val="0"/>
        <w:spacing w:line="360" w:lineRule="auto"/>
        <w:ind w:left="420" w:leftChars="0"/>
        <w:rPr>
          <w:rFonts w:ascii="仿宋_GB2312"/>
          <w:szCs w:val="21"/>
          <w:u w:val="single"/>
        </w:rPr>
      </w:pPr>
      <w:r>
        <w:rPr>
          <w:rFonts w:hint="eastAsia" w:ascii="仿宋_GB2312"/>
          <w:szCs w:val="21"/>
          <w:lang w:val="en-US" w:eastAsia="zh-CN"/>
        </w:rPr>
        <w:t>3、</w:t>
      </w:r>
      <w:r>
        <w:rPr>
          <w:rFonts w:hint="eastAsia" w:ascii="仿宋_GB2312"/>
          <w:szCs w:val="21"/>
        </w:rPr>
        <w:t>付款方式为：</w:t>
      </w:r>
      <w:r>
        <w:rPr>
          <w:rFonts w:hint="eastAsia" w:ascii="仿宋_GB2312"/>
          <w:szCs w:val="21"/>
        </w:rPr>
        <w:sym w:font="Wingdings 2" w:char="0052"/>
      </w:r>
      <w:r>
        <w:rPr>
          <w:rFonts w:hint="eastAsia" w:ascii="仿宋_GB2312"/>
          <w:szCs w:val="21"/>
        </w:rPr>
        <w:t>银行汇款</w:t>
      </w:r>
      <w:r>
        <w:rPr>
          <w:rFonts w:ascii="仿宋_GB2312"/>
          <w:szCs w:val="21"/>
        </w:rPr>
        <w:t xml:space="preserve"> </w:t>
      </w:r>
      <w:r>
        <w:rPr>
          <w:rFonts w:hint="eastAsia" w:ascii="仿宋_GB2312"/>
          <w:szCs w:val="21"/>
        </w:rPr>
        <w:t>□支票</w:t>
      </w:r>
      <w:r>
        <w:rPr>
          <w:rFonts w:ascii="仿宋_GB2312"/>
          <w:szCs w:val="21"/>
        </w:rPr>
        <w:t xml:space="preserve">  </w:t>
      </w:r>
      <w:r>
        <w:rPr>
          <w:rFonts w:hint="eastAsia" w:ascii="仿宋_GB2312"/>
          <w:szCs w:val="21"/>
        </w:rPr>
        <w:t>□其他方式：</w:t>
      </w:r>
      <w:r>
        <w:rPr>
          <w:rFonts w:hint="eastAsia" w:ascii="仿宋_GB2312"/>
          <w:szCs w:val="21"/>
          <w:u w:val="single"/>
        </w:rPr>
        <w:t>　　　　</w:t>
      </w:r>
      <w:r>
        <w:rPr>
          <w:rFonts w:hint="eastAsia" w:ascii="仿宋_GB2312" w:hAnsi="宋体"/>
          <w:szCs w:val="21"/>
        </w:rPr>
        <w:t>（请在□内打“</w:t>
      </w:r>
      <w:r>
        <w:rPr>
          <w:rFonts w:hint="eastAsia" w:ascii="仿宋_GB2312"/>
        </w:rPr>
        <w:t>√</w:t>
      </w:r>
      <w:r>
        <w:rPr>
          <w:rFonts w:hint="eastAsia" w:ascii="仿宋_GB2312" w:hAnsi="宋体"/>
          <w:szCs w:val="21"/>
        </w:rPr>
        <w:t>”选择）</w:t>
      </w:r>
    </w:p>
    <w:p w14:paraId="65A41FF4">
      <w:pPr>
        <w:numPr>
          <w:ilvl w:val="0"/>
          <w:numId w:val="0"/>
        </w:numPr>
        <w:adjustRightInd w:val="0"/>
        <w:snapToGrid w:val="0"/>
        <w:spacing w:line="360" w:lineRule="auto"/>
        <w:ind w:left="420" w:leftChars="0"/>
        <w:rPr>
          <w:rFonts w:hint="eastAsia" w:ascii="仿宋_GB2312" w:hAnsi="宋体" w:eastAsia="仿宋_GB2312"/>
          <w:szCs w:val="21"/>
          <w:u w:val="single"/>
          <w:lang w:eastAsia="zh-CN"/>
        </w:rPr>
      </w:pPr>
      <w:r>
        <w:rPr>
          <w:rFonts w:hint="eastAsia" w:ascii="仿宋_GB2312"/>
          <w:szCs w:val="21"/>
          <w:lang w:val="en-US" w:eastAsia="zh-CN"/>
        </w:rPr>
        <w:t>4、乙方在收到甲方款项后5个工作日内向甲方出具等额的增值税专用发票，</w:t>
      </w:r>
      <w:r>
        <w:rPr>
          <w:rFonts w:hint="eastAsia" w:ascii="仿宋_GB2312"/>
          <w:szCs w:val="21"/>
        </w:rPr>
        <w:t>乙方提供的发票及收款方信息需与本合同签署方一致，如果不一致的情况下，甲方可拒付相关费用</w:t>
      </w:r>
      <w:r>
        <w:rPr>
          <w:rFonts w:hint="eastAsia" w:ascii="仿宋_GB2312"/>
          <w:szCs w:val="21"/>
          <w:lang w:eastAsia="zh-CN"/>
        </w:rPr>
        <w:t>。</w:t>
      </w:r>
    </w:p>
    <w:p w14:paraId="19DB59E2">
      <w:pPr>
        <w:adjustRightInd w:val="0"/>
        <w:snapToGrid w:val="0"/>
        <w:spacing w:line="360" w:lineRule="auto"/>
        <w:ind w:firstLine="420" w:firstLineChars="200"/>
        <w:rPr>
          <w:rFonts w:hint="eastAsia" w:ascii="仿宋_GB2312" w:hAnsi="宋体"/>
          <w:szCs w:val="21"/>
          <w:u w:val="single"/>
        </w:rPr>
      </w:pPr>
      <w:r>
        <w:rPr>
          <w:rFonts w:hint="eastAsia" w:ascii="仿宋_GB2312"/>
          <w:szCs w:val="21"/>
          <w:lang w:val="en-US" w:eastAsia="zh-CN"/>
        </w:rPr>
        <w:t>5、</w:t>
      </w:r>
      <w:r>
        <w:rPr>
          <w:rFonts w:hint="eastAsia" w:ascii="仿宋_GB2312"/>
          <w:szCs w:val="21"/>
        </w:rPr>
        <w:t>乙方帐户信息为：</w:t>
      </w:r>
      <w:r>
        <w:rPr>
          <w:rFonts w:hint="eastAsia" w:ascii="仿宋_GB2312" w:hAnsi="宋体"/>
          <w:szCs w:val="21"/>
          <w:u w:val="single"/>
        </w:rPr>
        <w:t>开户银行:中国建设银行北京北太平庄支行</w:t>
      </w:r>
    </w:p>
    <w:p w14:paraId="4405ABB3">
      <w:pPr>
        <w:adjustRightInd w:val="0"/>
        <w:snapToGrid w:val="0"/>
        <w:spacing w:line="360" w:lineRule="auto"/>
        <w:ind w:firstLine="2520" w:firstLineChars="1200"/>
        <w:rPr>
          <w:rFonts w:hint="eastAsia" w:ascii="仿宋_GB2312" w:hAnsi="宋体"/>
          <w:szCs w:val="21"/>
          <w:u w:val="single"/>
        </w:rPr>
      </w:pPr>
      <w:r>
        <w:rPr>
          <w:rFonts w:hint="eastAsia" w:ascii="仿宋_GB2312" w:hAnsi="宋体"/>
          <w:szCs w:val="21"/>
          <w:u w:val="single"/>
        </w:rPr>
        <w:t>乙方帐号:11001016500053006714</w:t>
      </w:r>
      <w:bookmarkStart w:id="0" w:name="_GoBack"/>
      <w:bookmarkEnd w:id="0"/>
    </w:p>
    <w:p w14:paraId="7ED5724A">
      <w:pPr>
        <w:adjustRightInd w:val="0"/>
        <w:snapToGrid w:val="0"/>
        <w:spacing w:line="360" w:lineRule="auto"/>
        <w:ind w:firstLine="2310" w:firstLineChars="1100"/>
        <w:rPr>
          <w:rFonts w:hint="eastAsia" w:ascii="仿宋_GB2312" w:hAnsi="宋体"/>
          <w:szCs w:val="21"/>
          <w:u w:val="single"/>
        </w:rPr>
      </w:pPr>
      <w:r>
        <w:rPr>
          <w:rFonts w:hint="eastAsia" w:ascii="仿宋_GB2312" w:hAnsi="宋体"/>
          <w:szCs w:val="21"/>
          <w:u w:val="single"/>
        </w:rPr>
        <w:t>开户名称: 北京奥凯会务会展有限公司</w:t>
      </w:r>
    </w:p>
    <w:p w14:paraId="50CE51FB">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违约责任</w:t>
      </w:r>
      <w:r>
        <w:rPr>
          <w:rFonts w:hint="eastAsia" w:ascii="仿宋_GB2312"/>
          <w:b/>
          <w:szCs w:val="21"/>
          <w:lang w:val="en-US" w:eastAsia="zh-CN"/>
        </w:rPr>
        <w:t xml:space="preserve"> </w:t>
      </w:r>
    </w:p>
    <w:p w14:paraId="7E6C1081">
      <w:pPr>
        <w:numPr>
          <w:ilvl w:val="0"/>
          <w:numId w:val="7"/>
        </w:numPr>
        <w:adjustRightInd w:val="0"/>
        <w:snapToGrid w:val="0"/>
        <w:spacing w:line="360" w:lineRule="auto"/>
        <w:ind w:left="851" w:hanging="425"/>
        <w:rPr>
          <w:rFonts w:ascii="仿宋_GB2312"/>
          <w:szCs w:val="21"/>
        </w:rPr>
      </w:pPr>
      <w:r>
        <w:rPr>
          <w:rFonts w:hint="eastAsia" w:ascii="仿宋_GB2312"/>
          <w:szCs w:val="21"/>
        </w:rPr>
        <w:t>如甲方延期向乙方付款，甲方按本合同金额的</w:t>
      </w:r>
      <w:r>
        <w:rPr>
          <w:rFonts w:hint="eastAsia" w:ascii="仿宋_GB2312"/>
          <w:szCs w:val="21"/>
          <w:lang w:val="en-US" w:eastAsia="zh-CN"/>
        </w:rPr>
        <w:t>3%</w:t>
      </w:r>
      <w:r>
        <w:rPr>
          <w:rFonts w:ascii="仿宋_GB2312"/>
          <w:szCs w:val="21"/>
        </w:rPr>
        <w:t>/</w:t>
      </w:r>
      <w:r>
        <w:rPr>
          <w:rFonts w:hint="eastAsia" w:ascii="仿宋_GB2312"/>
          <w:szCs w:val="21"/>
        </w:rPr>
        <w:t>日向乙方支付违约金，直至甲方付清为止，甲方将违约金随本合同尾款一并支付乙方。</w:t>
      </w:r>
    </w:p>
    <w:p w14:paraId="1F9B3833">
      <w:pPr>
        <w:numPr>
          <w:ilvl w:val="0"/>
          <w:numId w:val="7"/>
        </w:numPr>
        <w:spacing w:line="360" w:lineRule="auto"/>
        <w:ind w:left="851" w:hanging="425"/>
        <w:rPr>
          <w:rFonts w:ascii="仿宋_GB2312" w:hAnsi="宋体"/>
          <w:szCs w:val="21"/>
        </w:rPr>
      </w:pPr>
      <w:r>
        <w:rPr>
          <w:rFonts w:hint="eastAsia" w:ascii="仿宋_GB2312" w:hAnsi="宋体"/>
          <w:szCs w:val="21"/>
        </w:rPr>
        <w:t>如果甲方在合同期内单方面终止或解除合同</w:t>
      </w:r>
      <w:r>
        <w:rPr>
          <w:rFonts w:hint="eastAsia" w:ascii="仿宋_GB2312"/>
          <w:szCs w:val="21"/>
        </w:rPr>
        <w:t>，</w:t>
      </w:r>
      <w:r>
        <w:rPr>
          <w:rFonts w:ascii="仿宋_GB2312"/>
          <w:szCs w:val="21"/>
        </w:rPr>
        <w:t xml:space="preserve"> </w:t>
      </w:r>
      <w:r>
        <w:rPr>
          <w:rFonts w:hint="eastAsia" w:ascii="仿宋_GB2312" w:hAnsi="宋体"/>
          <w:szCs w:val="21"/>
        </w:rPr>
        <w:t>甲方同意至少提前十个工作日书面通知乙方，并须向乙方支付已实际发生的费用及承担因终止合同给乙方造成的直接经济损失。如甲方未能提前十个工作日通知乙方，则需支付全部合同约定费用。</w:t>
      </w:r>
    </w:p>
    <w:p w14:paraId="4452DF38">
      <w:pPr>
        <w:numPr>
          <w:ilvl w:val="0"/>
          <w:numId w:val="7"/>
        </w:numPr>
        <w:adjustRightInd w:val="0"/>
        <w:snapToGrid w:val="0"/>
        <w:spacing w:line="360" w:lineRule="auto"/>
        <w:ind w:left="851" w:hanging="425"/>
        <w:rPr>
          <w:rFonts w:ascii="仿宋_GB2312"/>
          <w:szCs w:val="21"/>
        </w:rPr>
      </w:pPr>
      <w:r>
        <w:rPr>
          <w:rFonts w:hint="eastAsia" w:ascii="仿宋_GB2312"/>
          <w:szCs w:val="21"/>
        </w:rPr>
        <w:t>如乙方违反合同约定事项严重违约造成甲方受到损失的，甲方有权要求乙方改正并赔偿由此带来的直接损失。</w:t>
      </w:r>
    </w:p>
    <w:p w14:paraId="4418D486">
      <w:pPr>
        <w:numPr>
          <w:ilvl w:val="0"/>
          <w:numId w:val="7"/>
        </w:numPr>
        <w:adjustRightInd w:val="0"/>
        <w:snapToGrid w:val="0"/>
        <w:spacing w:line="360" w:lineRule="auto"/>
        <w:ind w:left="851" w:hanging="425"/>
        <w:rPr>
          <w:rFonts w:ascii="仿宋_GB2312"/>
          <w:szCs w:val="21"/>
        </w:rPr>
      </w:pPr>
      <w:r>
        <w:rPr>
          <w:rFonts w:hint="eastAsia" w:ascii="仿宋_GB2312"/>
          <w:szCs w:val="21"/>
        </w:rPr>
        <w:t>因一方原因导致另一方受到经济损失、人身损害或第三方主张权利的，由违约方承担全部责任，并赔偿守约方因此所受到的全部损失，</w:t>
      </w:r>
      <w:r>
        <w:rPr>
          <w:rFonts w:hint="eastAsia" w:ascii="宋体" w:hAnsi="宋体"/>
          <w:szCs w:val="21"/>
        </w:rPr>
        <w:t>包括但不限于实际经济损失、因维权而支出的合理损失，如律师费、诉讼费、仲裁费、邮寄费等</w:t>
      </w:r>
      <w:r>
        <w:rPr>
          <w:rFonts w:hint="eastAsia" w:ascii="仿宋_GB2312"/>
          <w:szCs w:val="21"/>
        </w:rPr>
        <w:t>。</w:t>
      </w:r>
    </w:p>
    <w:p w14:paraId="6CF3EAAC">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承诺和保证</w:t>
      </w:r>
      <w:r>
        <w:rPr>
          <w:rFonts w:hint="eastAsia" w:ascii="仿宋_GB2312"/>
          <w:b/>
          <w:szCs w:val="21"/>
          <w:lang w:val="en-US" w:eastAsia="zh-CN"/>
        </w:rPr>
        <w:t xml:space="preserve"> </w:t>
      </w:r>
    </w:p>
    <w:p w14:paraId="2731D048">
      <w:pPr>
        <w:numPr>
          <w:ilvl w:val="0"/>
          <w:numId w:val="8"/>
        </w:numPr>
        <w:adjustRightInd w:val="0"/>
        <w:snapToGrid w:val="0"/>
        <w:spacing w:line="360" w:lineRule="auto"/>
        <w:ind w:left="851" w:hanging="425"/>
        <w:rPr>
          <w:rFonts w:ascii="仿宋_GB2312"/>
          <w:spacing w:val="4"/>
          <w:szCs w:val="21"/>
        </w:rPr>
      </w:pPr>
      <w:r>
        <w:rPr>
          <w:rFonts w:hint="eastAsia" w:ascii="仿宋_GB2312"/>
          <w:spacing w:val="4"/>
          <w:szCs w:val="21"/>
        </w:rPr>
        <w:t>甲方如因活动需要而改变乙方服务内容，导致乙方先期垫付的费用或定金造成损失的，甲方应按照实际发生金额支付乙方。</w:t>
      </w:r>
    </w:p>
    <w:p w14:paraId="558C8566">
      <w:pPr>
        <w:numPr>
          <w:ilvl w:val="0"/>
          <w:numId w:val="8"/>
        </w:numPr>
        <w:adjustRightInd w:val="0"/>
        <w:snapToGrid w:val="0"/>
        <w:spacing w:line="360" w:lineRule="auto"/>
        <w:ind w:left="851" w:hanging="425"/>
        <w:rPr>
          <w:rFonts w:ascii="仿宋_GB2312"/>
          <w:spacing w:val="4"/>
          <w:szCs w:val="21"/>
        </w:rPr>
      </w:pPr>
      <w:r>
        <w:rPr>
          <w:rFonts w:hint="eastAsia" w:ascii="仿宋_GB2312"/>
          <w:spacing w:val="4"/>
          <w:szCs w:val="21"/>
        </w:rPr>
        <w:t>甲方如因活动需要增加乙方服务内容或数量时，乙方应积极配合，如甲方要求增加的服务内容因时间不足等客观因素导致乙方无法达到甲方要求时，乙方不承担违约责任。</w:t>
      </w:r>
    </w:p>
    <w:p w14:paraId="63A76217">
      <w:pPr>
        <w:numPr>
          <w:ilvl w:val="0"/>
          <w:numId w:val="8"/>
        </w:numPr>
        <w:adjustRightInd w:val="0"/>
        <w:snapToGrid w:val="0"/>
        <w:spacing w:line="360" w:lineRule="auto"/>
        <w:ind w:left="851" w:hanging="425"/>
        <w:rPr>
          <w:rFonts w:ascii="仿宋_GB2312"/>
          <w:spacing w:val="4"/>
          <w:szCs w:val="21"/>
        </w:rPr>
      </w:pPr>
      <w:r>
        <w:rPr>
          <w:rFonts w:hint="eastAsia" w:ascii="仿宋_GB2312"/>
          <w:spacing w:val="4"/>
          <w:szCs w:val="21"/>
        </w:rPr>
        <w:t>乙方应保证其提供的设备、人员等能够满足活动规模的要求。</w:t>
      </w:r>
    </w:p>
    <w:p w14:paraId="46161692">
      <w:pPr>
        <w:numPr>
          <w:ilvl w:val="0"/>
          <w:numId w:val="8"/>
        </w:numPr>
        <w:adjustRightInd w:val="0"/>
        <w:snapToGrid w:val="0"/>
        <w:spacing w:line="360" w:lineRule="auto"/>
        <w:ind w:left="851" w:hanging="425"/>
        <w:rPr>
          <w:rFonts w:ascii="仿宋_GB2312"/>
          <w:spacing w:val="4"/>
          <w:szCs w:val="21"/>
        </w:rPr>
      </w:pPr>
      <w:r>
        <w:rPr>
          <w:rFonts w:hint="eastAsia" w:ascii="仿宋_GB2312"/>
          <w:spacing w:val="4"/>
          <w:szCs w:val="21"/>
        </w:rPr>
        <w:t>乙方应针对本合同提供相应负责人员，乙方所提供的负责人员应到达活动现场，并积极协调现场的演职人员、服务人员、技术人员及甲方人员等协作完成活动现场的工作。</w:t>
      </w:r>
      <w:r>
        <w:rPr>
          <w:rFonts w:ascii="仿宋_GB2312"/>
          <w:spacing w:val="4"/>
          <w:szCs w:val="21"/>
        </w:rPr>
        <w:t xml:space="preserve"> </w:t>
      </w:r>
    </w:p>
    <w:p w14:paraId="677B7216">
      <w:pPr>
        <w:numPr>
          <w:ilvl w:val="0"/>
          <w:numId w:val="8"/>
        </w:numPr>
        <w:adjustRightInd w:val="0"/>
        <w:snapToGrid w:val="0"/>
        <w:spacing w:line="360" w:lineRule="auto"/>
        <w:ind w:left="851" w:hanging="425"/>
        <w:rPr>
          <w:rFonts w:ascii="仿宋_GB2312"/>
          <w:spacing w:val="4"/>
          <w:szCs w:val="21"/>
        </w:rPr>
      </w:pPr>
      <w:r>
        <w:rPr>
          <w:rFonts w:hint="eastAsia" w:ascii="仿宋_GB2312"/>
          <w:spacing w:val="4"/>
          <w:szCs w:val="21"/>
        </w:rPr>
        <w:t>乙方于活动开始前完成活动现场装饰施工及彩排工作并交付甲方验收，甲方活动现场负责人应于活动现场在乙方所提供的《现场验收单》上签署验收意见。甲方如未能在验收单上签字，或未能于活动结束后</w:t>
      </w:r>
      <w:r>
        <w:rPr>
          <w:rFonts w:ascii="仿宋_GB2312"/>
          <w:spacing w:val="4"/>
          <w:szCs w:val="21"/>
        </w:rPr>
        <w:t>5</w:t>
      </w:r>
      <w:r>
        <w:rPr>
          <w:rFonts w:hint="eastAsia" w:ascii="仿宋_GB2312"/>
          <w:spacing w:val="4"/>
          <w:szCs w:val="21"/>
        </w:rPr>
        <w:t>个工作日内对乙方的服务或成果提出书面异议，将视为甲方对乙方提供的服务或成果的完全认可。</w:t>
      </w:r>
    </w:p>
    <w:p w14:paraId="47808F7F">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知识产权保护及保密责任</w:t>
      </w:r>
      <w:r>
        <w:rPr>
          <w:rFonts w:hint="eastAsia" w:ascii="仿宋_GB2312"/>
          <w:b/>
          <w:szCs w:val="21"/>
          <w:lang w:val="en-US" w:eastAsia="zh-CN"/>
        </w:rPr>
        <w:t xml:space="preserve"> </w:t>
      </w:r>
    </w:p>
    <w:p w14:paraId="53E76336">
      <w:pPr>
        <w:numPr>
          <w:ilvl w:val="0"/>
          <w:numId w:val="9"/>
        </w:numPr>
        <w:tabs>
          <w:tab w:val="left" w:pos="851"/>
          <w:tab w:val="clear" w:pos="644"/>
        </w:tabs>
        <w:adjustRightInd w:val="0"/>
        <w:snapToGrid w:val="0"/>
        <w:spacing w:line="360" w:lineRule="auto"/>
        <w:ind w:left="851" w:hanging="425"/>
        <w:rPr>
          <w:rFonts w:ascii="仿宋_GB2312"/>
          <w:szCs w:val="21"/>
        </w:rPr>
      </w:pPr>
      <w:r>
        <w:rPr>
          <w:rFonts w:hint="eastAsia" w:ascii="仿宋_GB2312"/>
          <w:szCs w:val="21"/>
        </w:rPr>
        <w:t>履行本合同所产生的策划、方案和服务成果的所有权归属乙方，</w:t>
      </w:r>
      <w:r>
        <w:rPr>
          <w:rFonts w:hint="eastAsia" w:ascii="仿宋_GB2312" w:hAnsi="宋体"/>
          <w:szCs w:val="21"/>
        </w:rPr>
        <w:t>甲方可在本合同约定的用途内使用合同项目。</w:t>
      </w:r>
    </w:p>
    <w:p w14:paraId="701B5990">
      <w:pPr>
        <w:numPr>
          <w:ilvl w:val="0"/>
          <w:numId w:val="9"/>
        </w:numPr>
        <w:tabs>
          <w:tab w:val="left" w:pos="851"/>
          <w:tab w:val="clear" w:pos="644"/>
        </w:tabs>
        <w:adjustRightInd w:val="0"/>
        <w:snapToGrid w:val="0"/>
        <w:spacing w:line="360" w:lineRule="auto"/>
        <w:ind w:left="851" w:hanging="425"/>
        <w:rPr>
          <w:rFonts w:ascii="仿宋_GB2312"/>
          <w:szCs w:val="21"/>
        </w:rPr>
      </w:pPr>
      <w:r>
        <w:rPr>
          <w:rFonts w:hint="eastAsia" w:ascii="仿宋_GB2312"/>
          <w:szCs w:val="21"/>
        </w:rPr>
        <w:t>履约过程中如需要或涉及使用第三方享有相关知识产权的文字、文件、字体、图片、资料、视频、材料、肖像、姓名名称等，应由甲方向权利方另行支付相应的费用（或由甲方委托乙方代为购买授权），取得相关授权后进行使用，上述费用由甲方承担。</w:t>
      </w:r>
    </w:p>
    <w:p w14:paraId="5370D656">
      <w:pPr>
        <w:numPr>
          <w:ilvl w:val="0"/>
          <w:numId w:val="9"/>
        </w:numPr>
        <w:tabs>
          <w:tab w:val="left" w:pos="851"/>
          <w:tab w:val="clear" w:pos="644"/>
        </w:tabs>
        <w:adjustRightInd w:val="0"/>
        <w:snapToGrid w:val="0"/>
        <w:spacing w:line="360" w:lineRule="auto"/>
        <w:ind w:left="851" w:hanging="425"/>
        <w:rPr>
          <w:rFonts w:ascii="仿宋_GB2312"/>
          <w:szCs w:val="21"/>
        </w:rPr>
      </w:pPr>
      <w:r>
        <w:rPr>
          <w:rFonts w:hint="eastAsia" w:ascii="仿宋_GB2312"/>
          <w:szCs w:val="21"/>
        </w:rPr>
        <w:t>双方承诺对履行本合同所提供的资料及其它商业秘密负有保密的义务（</w:t>
      </w:r>
      <w:r>
        <w:rPr>
          <w:rFonts w:hint="eastAsia" w:ascii="仿宋_GB2312" w:hAnsi="宋体"/>
          <w:szCs w:val="21"/>
        </w:rPr>
        <w:t>但法律法规另有要求的除外）</w:t>
      </w:r>
      <w:r>
        <w:rPr>
          <w:rFonts w:hint="eastAsia" w:ascii="仿宋_GB2312"/>
          <w:szCs w:val="21"/>
        </w:rPr>
        <w:t>，并采取一切合理的措施以使其所接受的资料免于散发、传播、披露、复制、滥用及被无关人员接触。此保密义务不因本合同的终止而解除。于本合同终止之日，甲方有权要求乙方返还或销毁其所提供的资料。</w:t>
      </w:r>
    </w:p>
    <w:p w14:paraId="6375DFA1">
      <w:pPr>
        <w:numPr>
          <w:ilvl w:val="0"/>
          <w:numId w:val="9"/>
        </w:numPr>
        <w:tabs>
          <w:tab w:val="left" w:pos="851"/>
          <w:tab w:val="clear" w:pos="644"/>
        </w:tabs>
        <w:adjustRightInd w:val="0"/>
        <w:snapToGrid w:val="0"/>
        <w:spacing w:line="360" w:lineRule="auto"/>
        <w:ind w:left="851" w:hanging="425"/>
        <w:rPr>
          <w:rFonts w:ascii="仿宋_GB2312"/>
          <w:szCs w:val="21"/>
        </w:rPr>
      </w:pPr>
      <w:r>
        <w:rPr>
          <w:rFonts w:hint="eastAsia" w:ascii="仿宋_GB2312"/>
          <w:szCs w:val="21"/>
        </w:rPr>
        <w:t>双方对各自为履行本合同所提供的一切文字、图像及影视资料等版权负全部责任，若因上述资料产生对第三方的侵权纠纷，双方应当各自承担责任。</w:t>
      </w:r>
    </w:p>
    <w:p w14:paraId="57C397A0">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免责条款</w:t>
      </w:r>
      <w:r>
        <w:rPr>
          <w:rFonts w:hint="eastAsia" w:ascii="仿宋_GB2312"/>
          <w:b/>
          <w:szCs w:val="21"/>
          <w:lang w:val="en-US" w:eastAsia="zh-CN"/>
        </w:rPr>
        <w:t xml:space="preserve"> </w:t>
      </w:r>
    </w:p>
    <w:p w14:paraId="77577E54">
      <w:pPr>
        <w:adjustRightInd w:val="0"/>
        <w:snapToGrid w:val="0"/>
        <w:spacing w:line="360" w:lineRule="auto"/>
        <w:ind w:firstLine="420" w:firstLineChars="200"/>
        <w:rPr>
          <w:rFonts w:ascii="仿宋_GB2312"/>
          <w:szCs w:val="21"/>
        </w:rPr>
      </w:pPr>
      <w:r>
        <w:rPr>
          <w:rFonts w:hint="eastAsia" w:ascii="仿宋_GB2312"/>
          <w:szCs w:val="21"/>
        </w:rPr>
        <w:t>如因第三方原因、不可抗力（</w:t>
      </w:r>
      <w:r>
        <w:rPr>
          <w:rFonts w:hint="eastAsia" w:ascii="仿宋_GB2312" w:hAnsi="Nobel-Regular" w:cs="Nobel-Regular"/>
          <w:bCs/>
          <w:szCs w:val="21"/>
        </w:rPr>
        <w:t>自然灾害、重大疫情、恶劣天气条件、社会异常事件</w:t>
      </w:r>
      <w:r>
        <w:rPr>
          <w:rFonts w:hint="eastAsia" w:ascii="仿宋_GB2312"/>
          <w:szCs w:val="21"/>
        </w:rPr>
        <w:t>）或情势变更（如国家政策改变）</w:t>
      </w:r>
      <w:r>
        <w:rPr>
          <w:rFonts w:hint="eastAsia" w:ascii="仿宋_GB2312" w:hAnsi="Nobel-Regular" w:cs="Nobel-Regular"/>
          <w:bCs/>
          <w:szCs w:val="21"/>
        </w:rPr>
        <w:t>等不能预见、不能避免并不能克服的客观情况</w:t>
      </w:r>
      <w:r>
        <w:rPr>
          <w:rFonts w:hint="eastAsia" w:ascii="仿宋_GB2312"/>
          <w:szCs w:val="21"/>
        </w:rPr>
        <w:t>，导致本协议</w:t>
      </w:r>
      <w:r>
        <w:rPr>
          <w:rFonts w:hint="eastAsia" w:ascii="仿宋_GB2312" w:hAnsi="宋体"/>
          <w:szCs w:val="21"/>
        </w:rPr>
        <w:t>无法继续履行</w:t>
      </w:r>
      <w:r>
        <w:rPr>
          <w:rFonts w:hint="eastAsia" w:ascii="仿宋_GB2312"/>
          <w:szCs w:val="21"/>
        </w:rPr>
        <w:t>的，任意一</w:t>
      </w:r>
      <w:r>
        <w:rPr>
          <w:rFonts w:hint="eastAsia" w:ascii="仿宋_GB2312" w:hAnsi="宋体"/>
          <w:szCs w:val="21"/>
        </w:rPr>
        <w:t>方可在不可抗力或情势变更事件发生后</w:t>
      </w:r>
      <w:r>
        <w:rPr>
          <w:rFonts w:ascii="仿宋_GB2312" w:hAnsi="宋体"/>
          <w:szCs w:val="21"/>
        </w:rPr>
        <w:t>15</w:t>
      </w:r>
      <w:r>
        <w:rPr>
          <w:rFonts w:hint="eastAsia" w:ascii="仿宋_GB2312" w:hAnsi="宋体"/>
          <w:szCs w:val="21"/>
        </w:rPr>
        <w:t>日内解除本合同。</w:t>
      </w:r>
      <w:r>
        <w:rPr>
          <w:rFonts w:hint="eastAsia" w:ascii="仿宋_GB2312"/>
          <w:szCs w:val="21"/>
        </w:rPr>
        <w:t>本合同终止，甲乙双方互不承担责任，因此造成的损失由双方各自承担。但不能履行义务一方应在合理的时间内，向对方报告所发生的不可抗力并提供有关部门的证明文件，</w:t>
      </w:r>
      <w:r>
        <w:rPr>
          <w:rFonts w:hint="eastAsia" w:ascii="仿宋_GB2312" w:hAnsi="华文细黑"/>
          <w:szCs w:val="21"/>
        </w:rPr>
        <w:t>且</w:t>
      </w:r>
      <w:r>
        <w:rPr>
          <w:rFonts w:hint="eastAsia" w:ascii="仿宋_GB2312" w:hAnsi="宋体"/>
          <w:szCs w:val="21"/>
        </w:rPr>
        <w:t>应尽可能减少不可抗力所产生之影响。</w:t>
      </w:r>
    </w:p>
    <w:p w14:paraId="53DDBAAD">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法律的适用及争议的解决</w:t>
      </w:r>
      <w:r>
        <w:rPr>
          <w:rFonts w:hint="eastAsia" w:ascii="仿宋_GB2312"/>
          <w:b/>
          <w:szCs w:val="21"/>
          <w:lang w:val="en-US" w:eastAsia="zh-CN"/>
        </w:rPr>
        <w:t xml:space="preserve"> </w:t>
      </w:r>
    </w:p>
    <w:p w14:paraId="048C009F">
      <w:pPr>
        <w:adjustRightInd w:val="0"/>
        <w:snapToGrid w:val="0"/>
        <w:spacing w:line="360" w:lineRule="auto"/>
        <w:ind w:firstLine="420" w:firstLineChars="200"/>
        <w:rPr>
          <w:rFonts w:ascii="仿宋_GB2312"/>
          <w:szCs w:val="21"/>
        </w:rPr>
      </w:pPr>
      <w:r>
        <w:rPr>
          <w:rFonts w:hint="eastAsia" w:ascii="仿宋_GB2312"/>
          <w:szCs w:val="21"/>
        </w:rPr>
        <w:t>本合同的解释和执行适用中华人民共和国法律。甲、乙双方在履行本合同中出现的争议首先通过友好协商的方式解决。协商不成时，甲乙任何一方可向签约地人民法院提起诉讼。</w:t>
      </w:r>
    </w:p>
    <w:p w14:paraId="60C66464">
      <w:pPr>
        <w:numPr>
          <w:ilvl w:val="0"/>
          <w:numId w:val="1"/>
        </w:numPr>
        <w:tabs>
          <w:tab w:val="left" w:pos="0"/>
          <w:tab w:val="clear" w:pos="420"/>
        </w:tabs>
        <w:adjustRightInd w:val="0"/>
        <w:snapToGrid w:val="0"/>
        <w:spacing w:line="480" w:lineRule="auto"/>
        <w:ind w:left="0" w:firstLine="0"/>
        <w:rPr>
          <w:rFonts w:ascii="仿宋_GB2312"/>
          <w:b/>
          <w:szCs w:val="21"/>
        </w:rPr>
      </w:pPr>
      <w:r>
        <w:rPr>
          <w:rFonts w:hint="eastAsia" w:ascii="仿宋_GB2312"/>
          <w:b/>
          <w:szCs w:val="21"/>
        </w:rPr>
        <w:t>其他</w:t>
      </w:r>
      <w:r>
        <w:rPr>
          <w:rFonts w:hint="eastAsia" w:ascii="仿宋_GB2312"/>
          <w:b/>
          <w:szCs w:val="21"/>
          <w:lang w:val="en-US" w:eastAsia="zh-CN"/>
        </w:rPr>
        <w:t xml:space="preserve"> </w:t>
      </w:r>
    </w:p>
    <w:p w14:paraId="3CEC4E3C">
      <w:pPr>
        <w:numPr>
          <w:ilvl w:val="0"/>
          <w:numId w:val="10"/>
        </w:numPr>
        <w:adjustRightInd w:val="0"/>
        <w:snapToGrid w:val="0"/>
        <w:spacing w:line="360" w:lineRule="auto"/>
        <w:ind w:left="851" w:hanging="425"/>
        <w:rPr>
          <w:rFonts w:ascii="仿宋_GB2312"/>
          <w:szCs w:val="21"/>
        </w:rPr>
      </w:pPr>
      <w:r>
        <w:rPr>
          <w:rFonts w:hint="eastAsia" w:ascii="仿宋_GB2312"/>
          <w:szCs w:val="21"/>
        </w:rPr>
        <w:t>本合同经甲、乙双方签字盖章后生效，合同有效期为</w:t>
      </w:r>
      <w:r>
        <w:rPr>
          <w:rFonts w:hint="eastAsia" w:ascii="仿宋_GB2312"/>
          <w:szCs w:val="21"/>
          <w:u w:val="single"/>
        </w:rPr>
        <w:t xml:space="preserve"> 合同签订 </w:t>
      </w:r>
      <w:r>
        <w:rPr>
          <w:rFonts w:hint="eastAsia" w:ascii="仿宋_GB2312"/>
          <w:szCs w:val="21"/>
        </w:rPr>
        <w:t>日起到</w:t>
      </w:r>
      <w:r>
        <w:rPr>
          <w:rFonts w:hint="eastAsia" w:ascii="仿宋_GB2312"/>
          <w:szCs w:val="21"/>
          <w:lang w:val="en-US" w:eastAsia="zh-CN"/>
        </w:rPr>
        <w:t>活动结束后</w:t>
      </w:r>
      <w:r>
        <w:rPr>
          <w:rFonts w:hint="eastAsia" w:ascii="仿宋_GB2312"/>
          <w:szCs w:val="21"/>
        </w:rPr>
        <w:t>为止。本合同一式</w:t>
      </w:r>
      <w:r>
        <w:rPr>
          <w:rFonts w:hint="eastAsia" w:ascii="仿宋_GB2312"/>
          <w:szCs w:val="21"/>
          <w:lang w:val="en-US" w:eastAsia="zh-CN"/>
        </w:rPr>
        <w:t>贰</w:t>
      </w:r>
      <w:r>
        <w:rPr>
          <w:rFonts w:hint="eastAsia" w:ascii="仿宋_GB2312"/>
          <w:szCs w:val="21"/>
        </w:rPr>
        <w:t>份，</w:t>
      </w:r>
      <w:r>
        <w:rPr>
          <w:rFonts w:hint="eastAsia" w:ascii="仿宋_GB2312"/>
          <w:szCs w:val="21"/>
          <w:lang w:val="en-US" w:eastAsia="zh-CN"/>
        </w:rPr>
        <w:t>甲乙双方各</w:t>
      </w:r>
      <w:r>
        <w:rPr>
          <w:rFonts w:hint="eastAsia" w:ascii="仿宋_GB2312"/>
          <w:szCs w:val="21"/>
        </w:rPr>
        <w:t>执壹份，各份具有同等法律效力。</w:t>
      </w:r>
    </w:p>
    <w:p w14:paraId="514A09E8">
      <w:pPr>
        <w:numPr>
          <w:ilvl w:val="0"/>
          <w:numId w:val="10"/>
        </w:numPr>
        <w:adjustRightInd w:val="0"/>
        <w:snapToGrid w:val="0"/>
        <w:spacing w:line="360" w:lineRule="auto"/>
        <w:ind w:left="851" w:hanging="425"/>
        <w:rPr>
          <w:rFonts w:ascii="仿宋_GB2312"/>
          <w:szCs w:val="21"/>
        </w:rPr>
      </w:pPr>
      <w:r>
        <w:rPr>
          <w:rFonts w:hint="eastAsia" w:ascii="仿宋_GB2312"/>
          <w:szCs w:val="21"/>
        </w:rPr>
        <w:t>本合同生效后，其中合同款项未尽事宜，双方可采取书面形式签订补充协议，补充协议与合同附件均具有同等法律效力。</w:t>
      </w:r>
    </w:p>
    <w:p w14:paraId="244A3F70">
      <w:pPr>
        <w:numPr>
          <w:ilvl w:val="0"/>
          <w:numId w:val="10"/>
        </w:numPr>
        <w:adjustRightInd w:val="0"/>
        <w:snapToGrid w:val="0"/>
        <w:spacing w:line="360" w:lineRule="auto"/>
        <w:ind w:left="851" w:hanging="425"/>
        <w:rPr>
          <w:rFonts w:ascii="仿宋_GB2312"/>
          <w:szCs w:val="21"/>
        </w:rPr>
      </w:pPr>
      <w:r>
        <w:rPr>
          <w:rFonts w:hint="eastAsia" w:ascii="仿宋_GB2312"/>
          <w:szCs w:val="21"/>
        </w:rPr>
        <w:t>双方承诺，在本合同基础上，为便于具体业务操作，甲、乙双方均认可双方以电子邮件形式进行沟通，或通过项目确认书进行合作业务内容的确认。</w:t>
      </w:r>
    </w:p>
    <w:p w14:paraId="657C7D7D">
      <w:pPr>
        <w:adjustRightInd w:val="0"/>
        <w:snapToGrid w:val="0"/>
        <w:spacing w:line="360" w:lineRule="auto"/>
        <w:ind w:left="426"/>
        <w:rPr>
          <w:rFonts w:ascii="仿宋_GB2312"/>
          <w:szCs w:val="21"/>
        </w:rPr>
      </w:pPr>
      <w:r>
        <w:rPr>
          <w:rFonts w:ascii="仿宋_GB2312"/>
          <w:szCs w:val="21"/>
        </w:rPr>
        <w:t>4</w:t>
      </w:r>
      <w:r>
        <w:rPr>
          <w:rFonts w:hint="eastAsia" w:ascii="仿宋_GB2312"/>
          <w:szCs w:val="21"/>
        </w:rPr>
        <w:t>、</w:t>
      </w:r>
      <w:r>
        <w:rPr>
          <w:rFonts w:ascii="仿宋_GB2312"/>
          <w:szCs w:val="21"/>
        </w:rPr>
        <w:t xml:space="preserve"> </w:t>
      </w:r>
      <w:r>
        <w:rPr>
          <w:rFonts w:hint="eastAsia" w:ascii="仿宋_GB2312" w:hAnsi="宋体"/>
        </w:rPr>
        <w:t>备注：（如无需填写本条，请用斜线划掉或删除）</w:t>
      </w:r>
      <w:r>
        <w:rPr>
          <w:rFonts w:ascii="仿宋_GB2312"/>
          <w:szCs w:val="21"/>
        </w:rPr>
        <w:t xml:space="preserve">                   </w:t>
      </w:r>
      <w:r>
        <w:rPr>
          <w:rFonts w:hint="eastAsia" w:ascii="仿宋_GB2312"/>
          <w:szCs w:val="21"/>
        </w:rPr>
        <w:t>（以下无正文）</w:t>
      </w:r>
    </w:p>
    <w:p w14:paraId="32F362FC">
      <w:pPr>
        <w:adjustRightInd w:val="0"/>
        <w:snapToGrid w:val="0"/>
        <w:spacing w:line="360" w:lineRule="auto"/>
        <w:rPr>
          <w:rFonts w:ascii="仿宋_GB2312"/>
          <w:szCs w:val="21"/>
        </w:rPr>
      </w:pPr>
    </w:p>
    <w:p w14:paraId="236B947E">
      <w:pPr>
        <w:adjustRightInd w:val="0"/>
        <w:snapToGrid w:val="0"/>
        <w:spacing w:line="360" w:lineRule="auto"/>
        <w:rPr>
          <w:rFonts w:ascii="仿宋_GB2312"/>
          <w:szCs w:val="21"/>
        </w:rPr>
      </w:pPr>
    </w:p>
    <w:p w14:paraId="238B3AA9">
      <w:pPr>
        <w:adjustRightInd w:val="0"/>
        <w:snapToGrid w:val="0"/>
        <w:spacing w:line="360" w:lineRule="auto"/>
        <w:ind w:left="422" w:leftChars="201"/>
        <w:rPr>
          <w:rFonts w:ascii="仿宋_GB2312"/>
          <w:szCs w:val="21"/>
        </w:rPr>
      </w:pPr>
      <w:r>
        <w:rPr>
          <w:rFonts w:hint="eastAsia" w:ascii="仿宋_GB2312"/>
          <w:szCs w:val="21"/>
        </w:rPr>
        <w:t>甲方（盖章）：康辉集团北京国际会议展览有限公司</w:t>
      </w:r>
      <w:r>
        <w:rPr>
          <w:rFonts w:hint="eastAsia" w:ascii="仿宋_GB2312"/>
          <w:szCs w:val="21"/>
          <w:lang w:val="en-US" w:eastAsia="zh-CN"/>
        </w:rPr>
        <w:t xml:space="preserve"> </w:t>
      </w:r>
      <w:r>
        <w:rPr>
          <w:rFonts w:hint="eastAsia" w:ascii="仿宋_GB2312"/>
          <w:szCs w:val="21"/>
        </w:rPr>
        <w:t>乙方（盖章）：北京奥凯文化传媒有限公司</w:t>
      </w:r>
    </w:p>
    <w:p w14:paraId="175B22EE">
      <w:pPr>
        <w:adjustRightInd w:val="0"/>
        <w:snapToGrid w:val="0"/>
        <w:spacing w:line="360" w:lineRule="auto"/>
        <w:ind w:left="422" w:leftChars="201"/>
        <w:rPr>
          <w:rFonts w:ascii="仿宋_GB2312"/>
          <w:szCs w:val="21"/>
        </w:rPr>
      </w:pPr>
      <w:r>
        <w:rPr>
          <w:rFonts w:hint="eastAsia" w:ascii="仿宋_GB2312"/>
          <w:szCs w:val="21"/>
        </w:rPr>
        <w:t>授权代表：</w:t>
      </w:r>
      <w:r>
        <w:rPr>
          <w:rFonts w:ascii="仿宋_GB2312"/>
          <w:szCs w:val="21"/>
        </w:rPr>
        <w:tab/>
      </w:r>
      <w:r>
        <w:t xml:space="preserve">                                 </w:t>
      </w:r>
      <w:r>
        <w:rPr>
          <w:rFonts w:hint="eastAsia"/>
          <w:lang w:val="en-US" w:eastAsia="zh-CN"/>
        </w:rPr>
        <w:t xml:space="preserve">  </w:t>
      </w:r>
      <w:r>
        <w:rPr>
          <w:rFonts w:hint="eastAsia" w:ascii="仿宋_GB2312"/>
          <w:szCs w:val="21"/>
        </w:rPr>
        <w:t>授权代表：</w:t>
      </w:r>
      <w:r>
        <w:t xml:space="preserve">                   </w:t>
      </w:r>
    </w:p>
    <w:p w14:paraId="31B93596">
      <w:pPr>
        <w:adjustRightInd w:val="0"/>
        <w:snapToGrid w:val="0"/>
        <w:spacing w:line="360" w:lineRule="auto"/>
        <w:ind w:left="422" w:leftChars="201"/>
        <w:rPr>
          <w:rFonts w:ascii="仿宋_GB2312"/>
          <w:szCs w:val="21"/>
        </w:rPr>
      </w:pPr>
      <w:r>
        <w:rPr>
          <w:rFonts w:hint="eastAsia" w:ascii="仿宋_GB2312"/>
          <w:szCs w:val="21"/>
        </w:rPr>
        <w:t>签约日期：　　</w:t>
      </w:r>
      <w:r>
        <w:rPr>
          <w:rFonts w:ascii="仿宋_GB2312"/>
          <w:szCs w:val="21"/>
        </w:rPr>
        <w:t xml:space="preserve">                               </w:t>
      </w:r>
      <w:r>
        <w:rPr>
          <w:rFonts w:hint="eastAsia" w:ascii="仿宋_GB2312"/>
          <w:szCs w:val="21"/>
          <w:lang w:val="en-US" w:eastAsia="zh-CN"/>
        </w:rPr>
        <w:t xml:space="preserve">  </w:t>
      </w:r>
      <w:r>
        <w:rPr>
          <w:rFonts w:hint="eastAsia" w:ascii="仿宋_GB2312"/>
          <w:szCs w:val="21"/>
        </w:rPr>
        <w:t>签约日期：</w:t>
      </w:r>
      <w:r>
        <w:t xml:space="preserve">                   </w:t>
      </w:r>
    </w:p>
    <w:p w14:paraId="2FDECE75">
      <w:pPr>
        <w:adjustRightInd w:val="0"/>
        <w:snapToGrid w:val="0"/>
        <w:spacing w:line="360" w:lineRule="auto"/>
        <w:jc w:val="both"/>
        <w:rPr>
          <w:rFonts w:ascii="仿宋_GB2312"/>
          <w:szCs w:val="21"/>
        </w:rPr>
      </w:pPr>
    </w:p>
    <w:p w14:paraId="09938A88">
      <w:pPr>
        <w:adjustRightInd w:val="0"/>
        <w:snapToGrid w:val="0"/>
        <w:spacing w:line="360" w:lineRule="auto"/>
        <w:rPr>
          <w:rFonts w:hint="default" w:ascii="仿宋_GB2312"/>
          <w:szCs w:val="21"/>
        </w:rPr>
      </w:pPr>
      <w:r>
        <w:rPr>
          <w:rFonts w:hint="eastAsia" w:ascii="仿宋_GB2312"/>
          <w:szCs w:val="21"/>
        </w:rPr>
        <w:t>附件</w:t>
      </w:r>
      <w:r>
        <w:rPr>
          <w:rFonts w:hint="default" w:ascii="仿宋_GB2312"/>
          <w:szCs w:val="21"/>
        </w:rPr>
        <w:t>1</w:t>
      </w:r>
    </w:p>
    <w:p w14:paraId="02AD99C3">
      <w:pPr>
        <w:adjustRightInd w:val="0"/>
        <w:snapToGrid w:val="0"/>
        <w:spacing w:line="360" w:lineRule="auto"/>
        <w:rPr>
          <w:rFonts w:hint="eastAsia" w:eastAsia="仿宋_GB2312"/>
          <w:lang w:eastAsia="zh-CN"/>
        </w:rPr>
      </w:pPr>
      <w:r>
        <w:rPr>
          <w:rFonts w:hint="eastAsia" w:eastAsia="仿宋_GB2312"/>
          <w:lang w:eastAsia="zh-CN"/>
        </w:rPr>
        <w:drawing>
          <wp:inline distT="0" distB="0" distL="114300" distR="114300">
            <wp:extent cx="6113780" cy="5751830"/>
            <wp:effectExtent l="0" t="0" r="7620" b="13970"/>
            <wp:docPr id="2" name="图片 2" descr="22381736998296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381736998296_.pic"/>
                    <pic:cNvPicPr>
                      <a:picLocks noChangeAspect="1"/>
                    </pic:cNvPicPr>
                  </pic:nvPicPr>
                  <pic:blipFill>
                    <a:blip r:embed="rId8"/>
                    <a:stretch>
                      <a:fillRect/>
                    </a:stretch>
                  </pic:blipFill>
                  <pic:spPr>
                    <a:xfrm>
                      <a:off x="0" y="0"/>
                      <a:ext cx="6113780" cy="5751830"/>
                    </a:xfrm>
                    <a:prstGeom prst="rect">
                      <a:avLst/>
                    </a:prstGeom>
                  </pic:spPr>
                </pic:pic>
              </a:graphicData>
            </a:graphic>
          </wp:inline>
        </w:drawing>
      </w:r>
    </w:p>
    <w:sectPr>
      <w:headerReference r:id="rId5" w:type="first"/>
      <w:headerReference r:id="rId3" w:type="default"/>
      <w:footerReference r:id="rId6" w:type="default"/>
      <w:headerReference r:id="rId4" w:type="even"/>
      <w:pgSz w:w="11906" w:h="16838"/>
      <w:pgMar w:top="1134" w:right="1134" w:bottom="1134" w:left="1134" w:header="0" w:footer="510" w:gutter="0"/>
      <w:pgNumType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decorative"/>
    <w:pitch w:val="default"/>
    <w:sig w:usb0="00000000" w:usb1="00000000" w:usb2="00000000" w:usb3="00000000" w:csb0="80000000" w:csb1="00000000"/>
  </w:font>
  <w:font w:name="Nobel-Regular">
    <w:altName w:val="Segoe Print"/>
    <w:panose1 w:val="020B06040202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35BD">
    <w:pPr>
      <w:pStyle w:val="13"/>
    </w:pPr>
    <w:r>
      <w:rPr>
        <w:rStyle w:val="23"/>
        <w:rFonts w:hint="eastAsia"/>
      </w:rPr>
      <w:t>第</w:t>
    </w:r>
    <w:r>
      <w:rPr>
        <w:rStyle w:val="23"/>
      </w:rPr>
      <w:fldChar w:fldCharType="begin"/>
    </w:r>
    <w:r>
      <w:rPr>
        <w:rStyle w:val="23"/>
      </w:rPr>
      <w:instrText xml:space="preserve"> PAGE </w:instrText>
    </w:r>
    <w:r>
      <w:rPr>
        <w:rStyle w:val="23"/>
      </w:rPr>
      <w:fldChar w:fldCharType="separate"/>
    </w:r>
    <w:r>
      <w:rPr>
        <w:rStyle w:val="23"/>
      </w:rPr>
      <w:t>1</w:t>
    </w:r>
    <w:r>
      <w:rPr>
        <w:rStyle w:val="23"/>
      </w:rPr>
      <w:fldChar w:fldCharType="end"/>
    </w:r>
    <w:r>
      <w:rPr>
        <w:rStyle w:val="23"/>
        <w:rFonts w:hint="eastAsia"/>
      </w:rPr>
      <w:t>页</w:t>
    </w:r>
    <w:r>
      <w:rPr>
        <w:rStyle w:val="23"/>
      </w:rPr>
      <w:t xml:space="preserve"> </w:t>
    </w:r>
    <w:r>
      <w:rPr>
        <w:rStyle w:val="23"/>
        <w:rFonts w:hint="eastAsia"/>
      </w:rPr>
      <w:t>共</w:t>
    </w:r>
    <w:r>
      <w:rPr>
        <w:rStyle w:val="23"/>
      </w:rPr>
      <w:fldChar w:fldCharType="begin"/>
    </w:r>
    <w:r>
      <w:rPr>
        <w:rStyle w:val="23"/>
      </w:rPr>
      <w:instrText xml:space="preserve"> NUMPAGES </w:instrText>
    </w:r>
    <w:r>
      <w:rPr>
        <w:rStyle w:val="23"/>
      </w:rPr>
      <w:fldChar w:fldCharType="separate"/>
    </w:r>
    <w:r>
      <w:rPr>
        <w:rStyle w:val="23"/>
      </w:rPr>
      <w:t>5</w:t>
    </w:r>
    <w:r>
      <w:rPr>
        <w:rStyle w:val="23"/>
      </w:rPr>
      <w:fldChar w:fldCharType="end"/>
    </w:r>
    <w:r>
      <w:rPr>
        <w:rStyle w:val="23"/>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2C07">
    <w:pPr>
      <w:pStyle w:val="14"/>
      <w:pBdr>
        <w:bottom w:val="none" w:color="auto" w:sz="0" w:space="0"/>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40E19">
    <w:pPr>
      <w:ind w:firstLine="420"/>
    </w:pPr>
  </w:p>
  <w:p w14:paraId="4F55FEC9">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4AAB">
    <w:pPr>
      <w:pStyle w:val="14"/>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C41AC"/>
    <w:multiLevelType w:val="multilevel"/>
    <w:tmpl w:val="051C41AC"/>
    <w:lvl w:ilvl="0" w:tentative="0">
      <w:start w:val="1"/>
      <w:numFmt w:val="decimal"/>
      <w:lvlText w:val="%1、"/>
      <w:lvlJc w:val="left"/>
      <w:pPr>
        <w:ind w:left="988" w:hanging="420"/>
      </w:pPr>
      <w:rPr>
        <w:rFonts w:hint="default" w:cs="Times New Roman"/>
        <w:b w:val="0"/>
        <w:i w:val="0"/>
        <w:sz w:val="21"/>
      </w:rPr>
    </w:lvl>
    <w:lvl w:ilvl="1" w:tentative="0">
      <w:start w:val="1"/>
      <w:numFmt w:val="lowerLetter"/>
      <w:lvlText w:val="%2)"/>
      <w:lvlJc w:val="left"/>
      <w:pPr>
        <w:ind w:left="1408" w:hanging="420"/>
      </w:pPr>
      <w:rPr>
        <w:rFonts w:cs="Times New Roman"/>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abstractNum w:abstractNumId="1">
    <w:nsid w:val="11325372"/>
    <w:multiLevelType w:val="singleLevel"/>
    <w:tmpl w:val="11325372"/>
    <w:lvl w:ilvl="0" w:tentative="0">
      <w:start w:val="1"/>
      <w:numFmt w:val="decimal"/>
      <w:lvlText w:val="%1、"/>
      <w:lvlJc w:val="left"/>
      <w:pPr>
        <w:ind w:left="562" w:hanging="420"/>
      </w:pPr>
      <w:rPr>
        <w:rFonts w:hint="default" w:cs="Times New Roman"/>
      </w:rPr>
    </w:lvl>
  </w:abstractNum>
  <w:abstractNum w:abstractNumId="2">
    <w:nsid w:val="11BB6875"/>
    <w:multiLevelType w:val="multilevel"/>
    <w:tmpl w:val="11BB6875"/>
    <w:lvl w:ilvl="0" w:tentative="0">
      <w:start w:val="1"/>
      <w:numFmt w:val="decimal"/>
      <w:lvlText w:val="%1、"/>
      <w:lvlJc w:val="left"/>
      <w:pPr>
        <w:ind w:left="704" w:hanging="420"/>
      </w:pPr>
      <w:rPr>
        <w:rFonts w:hint="default" w:cs="Times New Roman"/>
        <w:b w:val="0"/>
        <w:i w:val="0"/>
        <w:sz w:val="21"/>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3">
    <w:nsid w:val="20AD534D"/>
    <w:multiLevelType w:val="multilevel"/>
    <w:tmpl w:val="20AD534D"/>
    <w:lvl w:ilvl="0" w:tentative="0">
      <w:start w:val="1"/>
      <w:numFmt w:val="decimal"/>
      <w:lvlText w:val="%1)"/>
      <w:lvlJc w:val="left"/>
      <w:pPr>
        <w:tabs>
          <w:tab w:val="left" w:pos="786"/>
        </w:tabs>
        <w:ind w:left="786" w:hanging="360"/>
      </w:pPr>
      <w:rPr>
        <w:rFonts w:hint="eastAsia" w:cs="Times New Roman"/>
      </w:rPr>
    </w:lvl>
    <w:lvl w:ilvl="1" w:tentative="0">
      <w:start w:val="1"/>
      <w:numFmt w:val="lowerLetter"/>
      <w:lvlText w:val="%2)"/>
      <w:lvlJc w:val="left"/>
      <w:pPr>
        <w:tabs>
          <w:tab w:val="left" w:pos="1266"/>
        </w:tabs>
        <w:ind w:left="1266" w:hanging="420"/>
      </w:pPr>
      <w:rPr>
        <w:rFonts w:cs="Times New Roman"/>
      </w:rPr>
    </w:lvl>
    <w:lvl w:ilvl="2" w:tentative="0">
      <w:start w:val="1"/>
      <w:numFmt w:val="lowerRoman"/>
      <w:lvlText w:val="%3."/>
      <w:lvlJc w:val="right"/>
      <w:pPr>
        <w:tabs>
          <w:tab w:val="left" w:pos="1686"/>
        </w:tabs>
        <w:ind w:left="1686" w:hanging="420"/>
      </w:pPr>
      <w:rPr>
        <w:rFonts w:cs="Times New Roman"/>
      </w:rPr>
    </w:lvl>
    <w:lvl w:ilvl="3" w:tentative="0">
      <w:start w:val="1"/>
      <w:numFmt w:val="decimal"/>
      <w:lvlText w:val="%4."/>
      <w:lvlJc w:val="left"/>
      <w:pPr>
        <w:tabs>
          <w:tab w:val="left" w:pos="2106"/>
        </w:tabs>
        <w:ind w:left="2106" w:hanging="420"/>
      </w:pPr>
      <w:rPr>
        <w:rFonts w:cs="Times New Roman"/>
      </w:rPr>
    </w:lvl>
    <w:lvl w:ilvl="4" w:tentative="0">
      <w:start w:val="1"/>
      <w:numFmt w:val="lowerLetter"/>
      <w:lvlText w:val="%5)"/>
      <w:lvlJc w:val="left"/>
      <w:pPr>
        <w:tabs>
          <w:tab w:val="left" w:pos="2526"/>
        </w:tabs>
        <w:ind w:left="2526" w:hanging="420"/>
      </w:pPr>
      <w:rPr>
        <w:rFonts w:cs="Times New Roman"/>
      </w:rPr>
    </w:lvl>
    <w:lvl w:ilvl="5" w:tentative="0">
      <w:start w:val="1"/>
      <w:numFmt w:val="lowerRoman"/>
      <w:lvlText w:val="%6."/>
      <w:lvlJc w:val="right"/>
      <w:pPr>
        <w:tabs>
          <w:tab w:val="left" w:pos="2946"/>
        </w:tabs>
        <w:ind w:left="2946" w:hanging="420"/>
      </w:pPr>
      <w:rPr>
        <w:rFonts w:cs="Times New Roman"/>
      </w:rPr>
    </w:lvl>
    <w:lvl w:ilvl="6" w:tentative="0">
      <w:start w:val="1"/>
      <w:numFmt w:val="decimal"/>
      <w:lvlText w:val="%7."/>
      <w:lvlJc w:val="left"/>
      <w:pPr>
        <w:tabs>
          <w:tab w:val="left" w:pos="3366"/>
        </w:tabs>
        <w:ind w:left="3366" w:hanging="420"/>
      </w:pPr>
      <w:rPr>
        <w:rFonts w:cs="Times New Roman"/>
      </w:rPr>
    </w:lvl>
    <w:lvl w:ilvl="7" w:tentative="0">
      <w:start w:val="1"/>
      <w:numFmt w:val="lowerLetter"/>
      <w:lvlText w:val="%8)"/>
      <w:lvlJc w:val="left"/>
      <w:pPr>
        <w:tabs>
          <w:tab w:val="left" w:pos="3786"/>
        </w:tabs>
        <w:ind w:left="3786" w:hanging="420"/>
      </w:pPr>
      <w:rPr>
        <w:rFonts w:cs="Times New Roman"/>
      </w:rPr>
    </w:lvl>
    <w:lvl w:ilvl="8" w:tentative="0">
      <w:start w:val="1"/>
      <w:numFmt w:val="lowerRoman"/>
      <w:lvlText w:val="%9."/>
      <w:lvlJc w:val="right"/>
      <w:pPr>
        <w:tabs>
          <w:tab w:val="left" w:pos="4206"/>
        </w:tabs>
        <w:ind w:left="4206" w:hanging="420"/>
      </w:pPr>
      <w:rPr>
        <w:rFonts w:cs="Times New Roman"/>
      </w:rPr>
    </w:lvl>
  </w:abstractNum>
  <w:abstractNum w:abstractNumId="4">
    <w:nsid w:val="29DF1B16"/>
    <w:multiLevelType w:val="singleLevel"/>
    <w:tmpl w:val="29DF1B16"/>
    <w:lvl w:ilvl="0" w:tentative="0">
      <w:start w:val="1"/>
      <w:numFmt w:val="decimal"/>
      <w:lvlText w:val="%1、"/>
      <w:lvlJc w:val="left"/>
      <w:pPr>
        <w:ind w:left="420" w:hanging="420"/>
      </w:pPr>
      <w:rPr>
        <w:rFonts w:hint="default" w:cs="Times New Roman"/>
      </w:rPr>
    </w:lvl>
  </w:abstractNum>
  <w:abstractNum w:abstractNumId="5">
    <w:nsid w:val="313E5C67"/>
    <w:multiLevelType w:val="multilevel"/>
    <w:tmpl w:val="313E5C67"/>
    <w:lvl w:ilvl="0" w:tentative="0">
      <w:start w:val="1"/>
      <w:numFmt w:val="decimal"/>
      <w:lvlText w:val="%1、"/>
      <w:lvlJc w:val="left"/>
      <w:pPr>
        <w:ind w:left="698" w:hanging="420"/>
      </w:pPr>
      <w:rPr>
        <w:rFonts w:hint="default" w:cs="Times New Roman"/>
        <w:b w:val="0"/>
        <w:i w:val="0"/>
        <w:sz w:val="21"/>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6">
    <w:nsid w:val="43817327"/>
    <w:multiLevelType w:val="multilevel"/>
    <w:tmpl w:val="43817327"/>
    <w:lvl w:ilvl="0" w:tentative="0">
      <w:start w:val="1"/>
      <w:numFmt w:val="japaneseCounting"/>
      <w:lvlText w:val="%1、"/>
      <w:lvlJc w:val="left"/>
      <w:pPr>
        <w:tabs>
          <w:tab w:val="left" w:pos="420"/>
        </w:tabs>
        <w:ind w:left="420" w:hanging="420"/>
      </w:pPr>
      <w:rPr>
        <w:rFonts w:hint="eastAsia" w:cs="Times New Roman"/>
        <w:color w:val="auto"/>
      </w:rPr>
    </w:lvl>
    <w:lvl w:ilvl="1" w:tentative="0">
      <w:start w:val="1"/>
      <w:numFmt w:val="decimal"/>
      <w:lvlText w:val="%2)"/>
      <w:lvlJc w:val="left"/>
      <w:pPr>
        <w:tabs>
          <w:tab w:val="left" w:pos="780"/>
        </w:tabs>
        <w:ind w:left="780" w:hanging="36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japaneseCounting"/>
      <w:lvlText w:val="（%4）"/>
      <w:lvlJc w:val="left"/>
      <w:pPr>
        <w:tabs>
          <w:tab w:val="left" w:pos="720"/>
        </w:tabs>
        <w:ind w:left="720" w:hanging="720"/>
      </w:pPr>
      <w:rPr>
        <w:rFonts w:hint="eastAsia" w:cs="Times New Roman"/>
      </w:rPr>
    </w:lvl>
    <w:lvl w:ilvl="4" w:tentative="0">
      <w:start w:val="1"/>
      <w:numFmt w:val="decimalEnclosedCircle"/>
      <w:lvlText w:val="%5"/>
      <w:lvlJc w:val="left"/>
      <w:pPr>
        <w:tabs>
          <w:tab w:val="left" w:pos="2040"/>
        </w:tabs>
        <w:ind w:left="2040" w:hanging="360"/>
      </w:pPr>
      <w:rPr>
        <w:rFonts w:hint="eastAsia" w:ascii="宋体" w:eastAsia="宋体"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4D49372C"/>
    <w:multiLevelType w:val="multilevel"/>
    <w:tmpl w:val="4D49372C"/>
    <w:lvl w:ilvl="0" w:tentative="0">
      <w:start w:val="1"/>
      <w:numFmt w:val="decimal"/>
      <w:lvlText w:val="%1、"/>
      <w:lvlJc w:val="left"/>
      <w:pPr>
        <w:tabs>
          <w:tab w:val="left" w:pos="644"/>
        </w:tabs>
        <w:ind w:left="644" w:hanging="360"/>
      </w:pPr>
      <w:rPr>
        <w:rFonts w:hint="default" w:cs="Times New Roman"/>
      </w:rPr>
    </w:lvl>
    <w:lvl w:ilvl="1" w:tentative="0">
      <w:start w:val="1"/>
      <w:numFmt w:val="lowerLetter"/>
      <w:lvlText w:val="%2)"/>
      <w:lvlJc w:val="left"/>
      <w:pPr>
        <w:tabs>
          <w:tab w:val="left" w:pos="1124"/>
        </w:tabs>
        <w:ind w:left="1124" w:hanging="420"/>
      </w:pPr>
      <w:rPr>
        <w:rFonts w:cs="Times New Roman"/>
      </w:rPr>
    </w:lvl>
    <w:lvl w:ilvl="2" w:tentative="0">
      <w:start w:val="1"/>
      <w:numFmt w:val="lowerRoman"/>
      <w:lvlText w:val="%3."/>
      <w:lvlJc w:val="right"/>
      <w:pPr>
        <w:tabs>
          <w:tab w:val="left" w:pos="1544"/>
        </w:tabs>
        <w:ind w:left="1544" w:hanging="420"/>
      </w:pPr>
      <w:rPr>
        <w:rFonts w:cs="Times New Roman"/>
      </w:rPr>
    </w:lvl>
    <w:lvl w:ilvl="3" w:tentative="0">
      <w:start w:val="1"/>
      <w:numFmt w:val="decimal"/>
      <w:lvlText w:val="%4."/>
      <w:lvlJc w:val="left"/>
      <w:pPr>
        <w:tabs>
          <w:tab w:val="left" w:pos="1964"/>
        </w:tabs>
        <w:ind w:left="1964" w:hanging="420"/>
      </w:pPr>
      <w:rPr>
        <w:rFonts w:cs="Times New Roman"/>
      </w:rPr>
    </w:lvl>
    <w:lvl w:ilvl="4" w:tentative="0">
      <w:start w:val="1"/>
      <w:numFmt w:val="lowerLetter"/>
      <w:lvlText w:val="%5)"/>
      <w:lvlJc w:val="left"/>
      <w:pPr>
        <w:tabs>
          <w:tab w:val="left" w:pos="2384"/>
        </w:tabs>
        <w:ind w:left="2384" w:hanging="420"/>
      </w:pPr>
      <w:rPr>
        <w:rFonts w:cs="Times New Roman"/>
      </w:rPr>
    </w:lvl>
    <w:lvl w:ilvl="5" w:tentative="0">
      <w:start w:val="1"/>
      <w:numFmt w:val="lowerRoman"/>
      <w:lvlText w:val="%6."/>
      <w:lvlJc w:val="right"/>
      <w:pPr>
        <w:tabs>
          <w:tab w:val="left" w:pos="2804"/>
        </w:tabs>
        <w:ind w:left="2804" w:hanging="420"/>
      </w:pPr>
      <w:rPr>
        <w:rFonts w:cs="Times New Roman"/>
      </w:rPr>
    </w:lvl>
    <w:lvl w:ilvl="6" w:tentative="0">
      <w:start w:val="1"/>
      <w:numFmt w:val="decimal"/>
      <w:lvlText w:val="%7."/>
      <w:lvlJc w:val="left"/>
      <w:pPr>
        <w:tabs>
          <w:tab w:val="left" w:pos="3224"/>
        </w:tabs>
        <w:ind w:left="3224" w:hanging="420"/>
      </w:pPr>
      <w:rPr>
        <w:rFonts w:cs="Times New Roman"/>
      </w:rPr>
    </w:lvl>
    <w:lvl w:ilvl="7" w:tentative="0">
      <w:start w:val="1"/>
      <w:numFmt w:val="lowerLetter"/>
      <w:lvlText w:val="%8)"/>
      <w:lvlJc w:val="left"/>
      <w:pPr>
        <w:tabs>
          <w:tab w:val="left" w:pos="3644"/>
        </w:tabs>
        <w:ind w:left="3644" w:hanging="420"/>
      </w:pPr>
      <w:rPr>
        <w:rFonts w:cs="Times New Roman"/>
      </w:rPr>
    </w:lvl>
    <w:lvl w:ilvl="8" w:tentative="0">
      <w:start w:val="1"/>
      <w:numFmt w:val="lowerRoman"/>
      <w:lvlText w:val="%9."/>
      <w:lvlJc w:val="right"/>
      <w:pPr>
        <w:tabs>
          <w:tab w:val="left" w:pos="4064"/>
        </w:tabs>
        <w:ind w:left="4064" w:hanging="420"/>
      </w:pPr>
      <w:rPr>
        <w:rFonts w:cs="Times New Roman"/>
      </w:rPr>
    </w:lvl>
  </w:abstractNum>
  <w:abstractNum w:abstractNumId="8">
    <w:nsid w:val="4E36311F"/>
    <w:multiLevelType w:val="multilevel"/>
    <w:tmpl w:val="4E36311F"/>
    <w:lvl w:ilvl="0" w:tentative="0">
      <w:start w:val="1"/>
      <w:numFmt w:val="decimal"/>
      <w:lvlText w:val="%1、"/>
      <w:lvlJc w:val="left"/>
      <w:pPr>
        <w:ind w:left="704" w:hanging="420"/>
      </w:pPr>
      <w:rPr>
        <w:rFonts w:hint="default" w:cs="Times New Roman"/>
        <w:b w:val="0"/>
        <w:i w:val="0"/>
        <w:sz w:val="21"/>
      </w:rPr>
    </w:lvl>
    <w:lvl w:ilvl="1" w:tentative="0">
      <w:start w:val="1"/>
      <w:numFmt w:val="lowerLetter"/>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9">
    <w:nsid w:val="4E9C008D"/>
    <w:multiLevelType w:val="multilevel"/>
    <w:tmpl w:val="4E9C008D"/>
    <w:lvl w:ilvl="0" w:tentative="0">
      <w:start w:val="1"/>
      <w:numFmt w:val="decimal"/>
      <w:lvlText w:val="%1)"/>
      <w:lvlJc w:val="left"/>
      <w:pPr>
        <w:ind w:left="786" w:hanging="360"/>
      </w:pPr>
      <w:rPr>
        <w:rFonts w:hint="default"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num w:numId="1">
    <w:abstractNumId w:val="6"/>
  </w:num>
  <w:num w:numId="2">
    <w:abstractNumId w:val="1"/>
  </w:num>
  <w:num w:numId="3">
    <w:abstractNumId w:val="4"/>
  </w:num>
  <w:num w:numId="4">
    <w:abstractNumId w:val="9"/>
  </w:num>
  <w:num w:numId="5">
    <w:abstractNumId w:val="3"/>
  </w:num>
  <w:num w:numId="6">
    <w:abstractNumId w:val="5"/>
  </w:num>
  <w:num w:numId="7">
    <w:abstractNumId w:val="0"/>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hideSpellingErrors/>
  <w:hideGrammaticalErrors/>
  <w:documentProtection w:edit="trackedChanges" w:formatting="1" w:enforcement="0"/>
  <w:defaultTabStop w:val="424"/>
  <w:drawingGridHorizontalSpacing w:val="105"/>
  <w:drawingGridVerticalSpacing w:val="143"/>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5YzU5ODEwOGNjZDUzYjRmODZlYTcxOGMxYmQ2MjcifQ=="/>
  </w:docVars>
  <w:rsids>
    <w:rsidRoot w:val="001419FB"/>
    <w:rsid w:val="000021F0"/>
    <w:rsid w:val="00005995"/>
    <w:rsid w:val="0000604A"/>
    <w:rsid w:val="000106DC"/>
    <w:rsid w:val="00012B4B"/>
    <w:rsid w:val="000130BC"/>
    <w:rsid w:val="000301BA"/>
    <w:rsid w:val="00033FDF"/>
    <w:rsid w:val="00040A81"/>
    <w:rsid w:val="00046501"/>
    <w:rsid w:val="00055A37"/>
    <w:rsid w:val="00063E00"/>
    <w:rsid w:val="00065999"/>
    <w:rsid w:val="00083AC0"/>
    <w:rsid w:val="000958CF"/>
    <w:rsid w:val="000B57FE"/>
    <w:rsid w:val="000B738A"/>
    <w:rsid w:val="000B767A"/>
    <w:rsid w:val="000C455E"/>
    <w:rsid w:val="000D74C8"/>
    <w:rsid w:val="000E19D4"/>
    <w:rsid w:val="000E34EB"/>
    <w:rsid w:val="000F0CAF"/>
    <w:rsid w:val="000F5238"/>
    <w:rsid w:val="000F6ED2"/>
    <w:rsid w:val="001010B9"/>
    <w:rsid w:val="0010704C"/>
    <w:rsid w:val="0012090C"/>
    <w:rsid w:val="0012334B"/>
    <w:rsid w:val="00124175"/>
    <w:rsid w:val="001419FB"/>
    <w:rsid w:val="001772CC"/>
    <w:rsid w:val="00183BB6"/>
    <w:rsid w:val="00191DD3"/>
    <w:rsid w:val="001A35B3"/>
    <w:rsid w:val="001A678F"/>
    <w:rsid w:val="001B1436"/>
    <w:rsid w:val="001B6914"/>
    <w:rsid w:val="001C39BB"/>
    <w:rsid w:val="001C4427"/>
    <w:rsid w:val="001E5A5A"/>
    <w:rsid w:val="001E5F56"/>
    <w:rsid w:val="001E6008"/>
    <w:rsid w:val="002036E2"/>
    <w:rsid w:val="0021634B"/>
    <w:rsid w:val="00216884"/>
    <w:rsid w:val="00217871"/>
    <w:rsid w:val="00220C7F"/>
    <w:rsid w:val="0023201E"/>
    <w:rsid w:val="00242FBA"/>
    <w:rsid w:val="0025147F"/>
    <w:rsid w:val="002550EE"/>
    <w:rsid w:val="0025759B"/>
    <w:rsid w:val="002578AE"/>
    <w:rsid w:val="00263A9F"/>
    <w:rsid w:val="00276640"/>
    <w:rsid w:val="00284926"/>
    <w:rsid w:val="002857E3"/>
    <w:rsid w:val="002A05FB"/>
    <w:rsid w:val="002A306D"/>
    <w:rsid w:val="002A5F27"/>
    <w:rsid w:val="002C1785"/>
    <w:rsid w:val="002C3848"/>
    <w:rsid w:val="002D55C4"/>
    <w:rsid w:val="002E6D02"/>
    <w:rsid w:val="0030088B"/>
    <w:rsid w:val="00316907"/>
    <w:rsid w:val="00325E84"/>
    <w:rsid w:val="00334B57"/>
    <w:rsid w:val="00335C58"/>
    <w:rsid w:val="003437E2"/>
    <w:rsid w:val="00352BB9"/>
    <w:rsid w:val="0037613F"/>
    <w:rsid w:val="00397985"/>
    <w:rsid w:val="003B0CEC"/>
    <w:rsid w:val="003D2CD4"/>
    <w:rsid w:val="003D2E2D"/>
    <w:rsid w:val="003E11AF"/>
    <w:rsid w:val="003F73DB"/>
    <w:rsid w:val="00413F96"/>
    <w:rsid w:val="0041461E"/>
    <w:rsid w:val="0045405A"/>
    <w:rsid w:val="00456CEA"/>
    <w:rsid w:val="004609FF"/>
    <w:rsid w:val="00461D0E"/>
    <w:rsid w:val="00464508"/>
    <w:rsid w:val="004746EF"/>
    <w:rsid w:val="00494A48"/>
    <w:rsid w:val="004C16E3"/>
    <w:rsid w:val="004C1DF2"/>
    <w:rsid w:val="004C4AF3"/>
    <w:rsid w:val="004C5419"/>
    <w:rsid w:val="004C5533"/>
    <w:rsid w:val="004D0FCC"/>
    <w:rsid w:val="004D2A0F"/>
    <w:rsid w:val="004D7915"/>
    <w:rsid w:val="004E0C56"/>
    <w:rsid w:val="004E4121"/>
    <w:rsid w:val="005049C3"/>
    <w:rsid w:val="00505DE2"/>
    <w:rsid w:val="00537D6C"/>
    <w:rsid w:val="00561282"/>
    <w:rsid w:val="0056549E"/>
    <w:rsid w:val="00592939"/>
    <w:rsid w:val="005A0E3B"/>
    <w:rsid w:val="005B2BF5"/>
    <w:rsid w:val="005D2D3C"/>
    <w:rsid w:val="005D5F3D"/>
    <w:rsid w:val="005E0022"/>
    <w:rsid w:val="005E1591"/>
    <w:rsid w:val="005E7DA5"/>
    <w:rsid w:val="005F0386"/>
    <w:rsid w:val="006373AC"/>
    <w:rsid w:val="006629DA"/>
    <w:rsid w:val="00671F7F"/>
    <w:rsid w:val="0067479D"/>
    <w:rsid w:val="006A3065"/>
    <w:rsid w:val="006C452D"/>
    <w:rsid w:val="006D284C"/>
    <w:rsid w:val="006E2A89"/>
    <w:rsid w:val="006E3120"/>
    <w:rsid w:val="006E31E4"/>
    <w:rsid w:val="006E474C"/>
    <w:rsid w:val="006F59A6"/>
    <w:rsid w:val="006F66F2"/>
    <w:rsid w:val="007204E9"/>
    <w:rsid w:val="00731B8D"/>
    <w:rsid w:val="00737FEA"/>
    <w:rsid w:val="00762A89"/>
    <w:rsid w:val="007A3B7C"/>
    <w:rsid w:val="007B064B"/>
    <w:rsid w:val="007B179C"/>
    <w:rsid w:val="007D0CAF"/>
    <w:rsid w:val="007D1A3E"/>
    <w:rsid w:val="007D3611"/>
    <w:rsid w:val="007D4D5A"/>
    <w:rsid w:val="007D7E43"/>
    <w:rsid w:val="007E0342"/>
    <w:rsid w:val="007F189C"/>
    <w:rsid w:val="00815FBC"/>
    <w:rsid w:val="00822FCB"/>
    <w:rsid w:val="00830BD2"/>
    <w:rsid w:val="008337BF"/>
    <w:rsid w:val="00836585"/>
    <w:rsid w:val="00870E67"/>
    <w:rsid w:val="00875443"/>
    <w:rsid w:val="00883799"/>
    <w:rsid w:val="00885B6E"/>
    <w:rsid w:val="00896CE1"/>
    <w:rsid w:val="008B1E4E"/>
    <w:rsid w:val="008C3790"/>
    <w:rsid w:val="008D3B47"/>
    <w:rsid w:val="008D64F5"/>
    <w:rsid w:val="008F662F"/>
    <w:rsid w:val="00994A10"/>
    <w:rsid w:val="009B618C"/>
    <w:rsid w:val="009C34B0"/>
    <w:rsid w:val="009C7B90"/>
    <w:rsid w:val="009D0EAE"/>
    <w:rsid w:val="00A127D0"/>
    <w:rsid w:val="00A27E85"/>
    <w:rsid w:val="00A31C61"/>
    <w:rsid w:val="00A328CE"/>
    <w:rsid w:val="00A32B07"/>
    <w:rsid w:val="00A352CF"/>
    <w:rsid w:val="00A35635"/>
    <w:rsid w:val="00A4623A"/>
    <w:rsid w:val="00A4740D"/>
    <w:rsid w:val="00A7042F"/>
    <w:rsid w:val="00A77659"/>
    <w:rsid w:val="00A840C1"/>
    <w:rsid w:val="00A86323"/>
    <w:rsid w:val="00AA02DD"/>
    <w:rsid w:val="00AB3482"/>
    <w:rsid w:val="00AB6596"/>
    <w:rsid w:val="00AC52B7"/>
    <w:rsid w:val="00AC636A"/>
    <w:rsid w:val="00AD1CD6"/>
    <w:rsid w:val="00AD2A35"/>
    <w:rsid w:val="00AF281C"/>
    <w:rsid w:val="00AF4ED7"/>
    <w:rsid w:val="00B25463"/>
    <w:rsid w:val="00B622D6"/>
    <w:rsid w:val="00B644F7"/>
    <w:rsid w:val="00B913EF"/>
    <w:rsid w:val="00B92ADA"/>
    <w:rsid w:val="00B938D6"/>
    <w:rsid w:val="00BA1CE9"/>
    <w:rsid w:val="00BA224C"/>
    <w:rsid w:val="00BB05C1"/>
    <w:rsid w:val="00BE615B"/>
    <w:rsid w:val="00BE73E4"/>
    <w:rsid w:val="00BF5CCC"/>
    <w:rsid w:val="00BF6F72"/>
    <w:rsid w:val="00C042E3"/>
    <w:rsid w:val="00C05B9D"/>
    <w:rsid w:val="00C2168D"/>
    <w:rsid w:val="00C424CE"/>
    <w:rsid w:val="00C43FB4"/>
    <w:rsid w:val="00C47D61"/>
    <w:rsid w:val="00C51105"/>
    <w:rsid w:val="00C606CA"/>
    <w:rsid w:val="00CA2361"/>
    <w:rsid w:val="00CB6609"/>
    <w:rsid w:val="00CC2B46"/>
    <w:rsid w:val="00CC564A"/>
    <w:rsid w:val="00CD4D21"/>
    <w:rsid w:val="00CE0CAE"/>
    <w:rsid w:val="00D00B44"/>
    <w:rsid w:val="00D028AA"/>
    <w:rsid w:val="00D0291C"/>
    <w:rsid w:val="00D04D12"/>
    <w:rsid w:val="00D214BB"/>
    <w:rsid w:val="00D3349C"/>
    <w:rsid w:val="00D35A7A"/>
    <w:rsid w:val="00D42B26"/>
    <w:rsid w:val="00D547F1"/>
    <w:rsid w:val="00D60FBD"/>
    <w:rsid w:val="00D670EC"/>
    <w:rsid w:val="00D8747F"/>
    <w:rsid w:val="00D93BA2"/>
    <w:rsid w:val="00DA6897"/>
    <w:rsid w:val="00DA73C6"/>
    <w:rsid w:val="00DB61CA"/>
    <w:rsid w:val="00DC43B9"/>
    <w:rsid w:val="00DC643E"/>
    <w:rsid w:val="00DD0E27"/>
    <w:rsid w:val="00DD6484"/>
    <w:rsid w:val="00DF6324"/>
    <w:rsid w:val="00E05565"/>
    <w:rsid w:val="00E06098"/>
    <w:rsid w:val="00E14857"/>
    <w:rsid w:val="00E52798"/>
    <w:rsid w:val="00E6720C"/>
    <w:rsid w:val="00E6722C"/>
    <w:rsid w:val="00E73CBB"/>
    <w:rsid w:val="00E73F0D"/>
    <w:rsid w:val="00E90574"/>
    <w:rsid w:val="00E93465"/>
    <w:rsid w:val="00EA61D2"/>
    <w:rsid w:val="00EA6DA1"/>
    <w:rsid w:val="00EB6488"/>
    <w:rsid w:val="00ED1026"/>
    <w:rsid w:val="00ED6221"/>
    <w:rsid w:val="00EF0E66"/>
    <w:rsid w:val="00EF3C5C"/>
    <w:rsid w:val="00EF6697"/>
    <w:rsid w:val="00F02034"/>
    <w:rsid w:val="00F17247"/>
    <w:rsid w:val="00F21436"/>
    <w:rsid w:val="00F230FA"/>
    <w:rsid w:val="00F31688"/>
    <w:rsid w:val="00F33A38"/>
    <w:rsid w:val="00F34666"/>
    <w:rsid w:val="00F40D24"/>
    <w:rsid w:val="00F41DED"/>
    <w:rsid w:val="00F44D57"/>
    <w:rsid w:val="00F46DD5"/>
    <w:rsid w:val="00F55F63"/>
    <w:rsid w:val="00F627DD"/>
    <w:rsid w:val="00F72B5B"/>
    <w:rsid w:val="00F73920"/>
    <w:rsid w:val="00F96E72"/>
    <w:rsid w:val="00FB1CD1"/>
    <w:rsid w:val="00FC4EF7"/>
    <w:rsid w:val="00FC5250"/>
    <w:rsid w:val="00FE3C2D"/>
    <w:rsid w:val="00FE4C26"/>
    <w:rsid w:val="00FF1DCF"/>
    <w:rsid w:val="00FF2DBF"/>
    <w:rsid w:val="01174A9C"/>
    <w:rsid w:val="03F35F71"/>
    <w:rsid w:val="07BA157E"/>
    <w:rsid w:val="08B46E00"/>
    <w:rsid w:val="10D17654"/>
    <w:rsid w:val="12397425"/>
    <w:rsid w:val="12BB7A1D"/>
    <w:rsid w:val="1FF739F1"/>
    <w:rsid w:val="239E2521"/>
    <w:rsid w:val="24F25E95"/>
    <w:rsid w:val="2F5B992C"/>
    <w:rsid w:val="32C659F6"/>
    <w:rsid w:val="3591611D"/>
    <w:rsid w:val="3870600C"/>
    <w:rsid w:val="387E7826"/>
    <w:rsid w:val="395064D7"/>
    <w:rsid w:val="485D622D"/>
    <w:rsid w:val="4A1175BF"/>
    <w:rsid w:val="4BC8231B"/>
    <w:rsid w:val="4F381ED2"/>
    <w:rsid w:val="4FCE1734"/>
    <w:rsid w:val="50CF21A0"/>
    <w:rsid w:val="51CE5D4A"/>
    <w:rsid w:val="535D5CC5"/>
    <w:rsid w:val="53FE2C5D"/>
    <w:rsid w:val="594654FD"/>
    <w:rsid w:val="5B7D14EF"/>
    <w:rsid w:val="5F36254E"/>
    <w:rsid w:val="66632867"/>
    <w:rsid w:val="66A15723"/>
    <w:rsid w:val="69B04C1F"/>
    <w:rsid w:val="6B6B436E"/>
    <w:rsid w:val="6D2371DC"/>
    <w:rsid w:val="75DE4A9D"/>
    <w:rsid w:val="777F175A"/>
    <w:rsid w:val="79F71A7C"/>
    <w:rsid w:val="7B577759"/>
    <w:rsid w:val="7DDE770E"/>
    <w:rsid w:val="7F3BF315"/>
    <w:rsid w:val="7FA873D1"/>
    <w:rsid w:val="7FDCE65B"/>
    <w:rsid w:val="7FEFE06E"/>
    <w:rsid w:val="7FF76E7E"/>
    <w:rsid w:val="BCA6E576"/>
    <w:rsid w:val="D9F5709B"/>
    <w:rsid w:val="DEFDD54D"/>
    <w:rsid w:val="FBF1843C"/>
    <w:rsid w:val="FFECCF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2">
    <w:name w:val="heading 1"/>
    <w:basedOn w:val="1"/>
    <w:next w:val="3"/>
    <w:link w:val="27"/>
    <w:qFormat/>
    <w:uiPriority w:val="99"/>
    <w:pPr>
      <w:keepNext/>
      <w:spacing w:beforeLines="100" w:afterLines="100"/>
      <w:jc w:val="center"/>
      <w:outlineLvl w:val="0"/>
    </w:pPr>
    <w:rPr>
      <w:b/>
      <w:bCs/>
      <w:kern w:val="44"/>
      <w:sz w:val="44"/>
      <w:szCs w:val="44"/>
      <w:lang w:bidi="he-IL"/>
    </w:rPr>
  </w:style>
  <w:style w:type="paragraph" w:styleId="3">
    <w:name w:val="heading 2"/>
    <w:basedOn w:val="1"/>
    <w:next w:val="1"/>
    <w:link w:val="28"/>
    <w:qFormat/>
    <w:uiPriority w:val="99"/>
    <w:pPr>
      <w:keepNext/>
      <w:keepLines/>
      <w:spacing w:before="260" w:after="260"/>
      <w:outlineLvl w:val="1"/>
    </w:pPr>
    <w:rPr>
      <w:rFonts w:ascii="Cambria" w:hAnsi="Cambria" w:eastAsia="宋体"/>
      <w:b/>
      <w:bCs/>
      <w:kern w:val="0"/>
      <w:sz w:val="32"/>
      <w:szCs w:val="32"/>
      <w:lang w:bidi="he-IL"/>
    </w:rPr>
  </w:style>
  <w:style w:type="paragraph" w:styleId="4">
    <w:name w:val="heading 3"/>
    <w:basedOn w:val="1"/>
    <w:next w:val="1"/>
    <w:link w:val="29"/>
    <w:qFormat/>
    <w:uiPriority w:val="99"/>
    <w:pPr>
      <w:keepNext/>
      <w:keepLines/>
      <w:spacing w:before="260" w:after="260"/>
      <w:ind w:firstLine="420"/>
      <w:outlineLvl w:val="2"/>
    </w:pPr>
    <w:rPr>
      <w:b/>
      <w:bCs/>
      <w:kern w:val="0"/>
      <w:sz w:val="32"/>
      <w:szCs w:val="32"/>
      <w:lang w:bidi="he-IL"/>
    </w:rPr>
  </w:style>
  <w:style w:type="paragraph" w:styleId="5">
    <w:name w:val="heading 4"/>
    <w:basedOn w:val="1"/>
    <w:next w:val="1"/>
    <w:link w:val="30"/>
    <w:qFormat/>
    <w:uiPriority w:val="99"/>
    <w:pPr>
      <w:keepNext/>
      <w:jc w:val="center"/>
      <w:outlineLvl w:val="3"/>
    </w:pPr>
    <w:rPr>
      <w:rFonts w:ascii="Cambria" w:hAnsi="Cambria" w:eastAsia="宋体"/>
      <w:b/>
      <w:bCs/>
      <w:kern w:val="0"/>
      <w:sz w:val="28"/>
      <w:szCs w:val="28"/>
      <w:lang w:bidi="he-IL"/>
    </w:rPr>
  </w:style>
  <w:style w:type="paragraph" w:styleId="6">
    <w:name w:val="heading 5"/>
    <w:basedOn w:val="1"/>
    <w:next w:val="1"/>
    <w:link w:val="31"/>
    <w:qFormat/>
    <w:uiPriority w:val="99"/>
    <w:pPr>
      <w:keepNext/>
      <w:ind w:left="-1" w:leftChars="-1" w:hanging="2" w:hangingChars="1"/>
      <w:jc w:val="center"/>
      <w:outlineLvl w:val="4"/>
    </w:pPr>
    <w:rPr>
      <w:b/>
      <w:bCs/>
      <w:kern w:val="0"/>
      <w:sz w:val="28"/>
      <w:szCs w:val="28"/>
      <w:lang w:bidi="he-I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List Bullet"/>
    <w:basedOn w:val="1"/>
    <w:semiHidden/>
    <w:qFormat/>
    <w:uiPriority w:val="99"/>
    <w:pPr>
      <w:tabs>
        <w:tab w:val="left" w:pos="360"/>
      </w:tabs>
      <w:ind w:left="360" w:hanging="200" w:hangingChars="200"/>
    </w:pPr>
  </w:style>
  <w:style w:type="paragraph" w:styleId="8">
    <w:name w:val="Body Text"/>
    <w:basedOn w:val="1"/>
    <w:link w:val="37"/>
    <w:qFormat/>
    <w:uiPriority w:val="99"/>
    <w:pPr>
      <w:spacing w:after="120"/>
    </w:pPr>
    <w:rPr>
      <w:sz w:val="24"/>
    </w:rPr>
  </w:style>
  <w:style w:type="paragraph" w:styleId="9">
    <w:name w:val="Body Text Indent"/>
    <w:basedOn w:val="1"/>
    <w:link w:val="34"/>
    <w:qFormat/>
    <w:uiPriority w:val="99"/>
    <w:pPr>
      <w:ind w:left="600" w:leftChars="400" w:hanging="200" w:hangingChars="200"/>
    </w:pPr>
    <w:rPr>
      <w:kern w:val="0"/>
      <w:szCs w:val="21"/>
      <w:lang w:bidi="he-IL"/>
    </w:rPr>
  </w:style>
  <w:style w:type="paragraph" w:styleId="10">
    <w:name w:val="toc 5"/>
    <w:basedOn w:val="1"/>
    <w:next w:val="1"/>
    <w:semiHidden/>
    <w:qFormat/>
    <w:uiPriority w:val="99"/>
    <w:pPr>
      <w:ind w:left="1680" w:leftChars="800"/>
    </w:pPr>
  </w:style>
  <w:style w:type="paragraph" w:styleId="11">
    <w:name w:val="toc 3"/>
    <w:basedOn w:val="1"/>
    <w:next w:val="1"/>
    <w:semiHidden/>
    <w:qFormat/>
    <w:uiPriority w:val="99"/>
    <w:pPr>
      <w:ind w:left="680"/>
      <w:jc w:val="left"/>
    </w:pPr>
    <w:rPr>
      <w:iCs/>
      <w:szCs w:val="20"/>
    </w:rPr>
  </w:style>
  <w:style w:type="paragraph" w:styleId="12">
    <w:name w:val="Balloon Text"/>
    <w:basedOn w:val="1"/>
    <w:link w:val="36"/>
    <w:semiHidden/>
    <w:qFormat/>
    <w:uiPriority w:val="99"/>
    <w:rPr>
      <w:kern w:val="0"/>
      <w:sz w:val="18"/>
      <w:szCs w:val="18"/>
      <w:lang w:bidi="he-IL"/>
    </w:rPr>
  </w:style>
  <w:style w:type="paragraph" w:styleId="13">
    <w:name w:val="footer"/>
    <w:basedOn w:val="1"/>
    <w:link w:val="33"/>
    <w:qFormat/>
    <w:uiPriority w:val="99"/>
    <w:pPr>
      <w:tabs>
        <w:tab w:val="center" w:pos="4153"/>
        <w:tab w:val="right" w:pos="8306"/>
      </w:tabs>
      <w:wordWrap w:val="0"/>
      <w:spacing w:line="240" w:lineRule="atLeast"/>
      <w:ind w:firstLine="320"/>
      <w:jc w:val="right"/>
    </w:pPr>
    <w:rPr>
      <w:bCs/>
      <w:kern w:val="0"/>
      <w:sz w:val="16"/>
      <w:szCs w:val="16"/>
      <w:lang w:bidi="he-IL"/>
    </w:rPr>
  </w:style>
  <w:style w:type="paragraph" w:styleId="14">
    <w:name w:val="header"/>
    <w:basedOn w:val="1"/>
    <w:link w:val="32"/>
    <w:semiHidden/>
    <w:qFormat/>
    <w:uiPriority w:val="99"/>
    <w:pPr>
      <w:pBdr>
        <w:bottom w:val="single" w:color="999999" w:sz="6" w:space="0"/>
      </w:pBdr>
      <w:tabs>
        <w:tab w:val="right" w:pos="9922"/>
      </w:tabs>
      <w:wordWrap w:val="0"/>
      <w:spacing w:line="240" w:lineRule="atLeast"/>
    </w:pPr>
    <w:rPr>
      <w:kern w:val="0"/>
      <w:sz w:val="18"/>
      <w:szCs w:val="18"/>
      <w:lang w:bidi="he-IL"/>
    </w:rPr>
  </w:style>
  <w:style w:type="paragraph" w:styleId="15">
    <w:name w:val="toc 1"/>
    <w:basedOn w:val="1"/>
    <w:next w:val="1"/>
    <w:semiHidden/>
    <w:qFormat/>
    <w:uiPriority w:val="99"/>
    <w:pPr>
      <w:spacing w:before="120" w:after="120"/>
      <w:jc w:val="left"/>
    </w:pPr>
    <w:rPr>
      <w:b/>
      <w:bCs/>
      <w:caps/>
      <w:sz w:val="28"/>
      <w:szCs w:val="28"/>
    </w:rPr>
  </w:style>
  <w:style w:type="paragraph" w:styleId="16">
    <w:name w:val="toc 4"/>
    <w:basedOn w:val="1"/>
    <w:next w:val="1"/>
    <w:semiHidden/>
    <w:qFormat/>
    <w:uiPriority w:val="99"/>
    <w:pPr>
      <w:ind w:left="1260" w:leftChars="600"/>
    </w:pPr>
  </w:style>
  <w:style w:type="paragraph" w:styleId="17">
    <w:name w:val="toc 2"/>
    <w:basedOn w:val="1"/>
    <w:next w:val="1"/>
    <w:semiHidden/>
    <w:qFormat/>
    <w:uiPriority w:val="99"/>
    <w:pPr>
      <w:ind w:left="227"/>
    </w:pPr>
    <w:rPr>
      <w:b/>
      <w:smallCaps/>
      <w:sz w:val="28"/>
    </w:rPr>
  </w:style>
  <w:style w:type="paragraph" w:styleId="18">
    <w:name w:val="Normal (Web)"/>
    <w:basedOn w:val="1"/>
    <w:semiHidden/>
    <w:qFormat/>
    <w:uiPriority w:val="99"/>
    <w:pPr>
      <w:widowControl/>
      <w:spacing w:before="100" w:beforeAutospacing="1" w:after="100" w:afterAutospacing="1"/>
      <w:jc w:val="left"/>
    </w:pPr>
    <w:rPr>
      <w:rFonts w:ascii="宋体" w:hAnsi="宋体"/>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rFonts w:cs="Times New Roman"/>
      <w:b/>
    </w:rPr>
  </w:style>
  <w:style w:type="character" w:styleId="23">
    <w:name w:val="page number"/>
    <w:basedOn w:val="21"/>
    <w:semiHidden/>
    <w:qFormat/>
    <w:uiPriority w:val="99"/>
    <w:rPr>
      <w:rFonts w:cs="Times New Roman"/>
    </w:rPr>
  </w:style>
  <w:style w:type="character" w:styleId="24">
    <w:name w:val="FollowedHyperlink"/>
    <w:basedOn w:val="21"/>
    <w:semiHidden/>
    <w:qFormat/>
    <w:uiPriority w:val="99"/>
    <w:rPr>
      <w:rFonts w:cs="Times New Roman"/>
      <w:color w:val="800080"/>
      <w:u w:val="single"/>
    </w:rPr>
  </w:style>
  <w:style w:type="character" w:styleId="25">
    <w:name w:val="Emphasis"/>
    <w:basedOn w:val="21"/>
    <w:qFormat/>
    <w:uiPriority w:val="99"/>
    <w:rPr>
      <w:rFonts w:cs="Times New Roman"/>
      <w:i/>
    </w:rPr>
  </w:style>
  <w:style w:type="character" w:styleId="26">
    <w:name w:val="Hyperlink"/>
    <w:basedOn w:val="21"/>
    <w:semiHidden/>
    <w:qFormat/>
    <w:uiPriority w:val="99"/>
    <w:rPr>
      <w:rFonts w:cs="Times New Roman"/>
      <w:color w:val="0000FF"/>
      <w:u w:val="single"/>
    </w:rPr>
  </w:style>
  <w:style w:type="character" w:customStyle="1" w:styleId="27">
    <w:name w:val="标题 1 字符"/>
    <w:basedOn w:val="21"/>
    <w:link w:val="2"/>
    <w:qFormat/>
    <w:locked/>
    <w:uiPriority w:val="99"/>
    <w:rPr>
      <w:rFonts w:cs="Times New Roman"/>
      <w:b/>
      <w:kern w:val="44"/>
      <w:sz w:val="44"/>
    </w:rPr>
  </w:style>
  <w:style w:type="character" w:customStyle="1" w:styleId="28">
    <w:name w:val="标题 2 字符"/>
    <w:basedOn w:val="21"/>
    <w:link w:val="3"/>
    <w:semiHidden/>
    <w:qFormat/>
    <w:locked/>
    <w:uiPriority w:val="99"/>
    <w:rPr>
      <w:rFonts w:ascii="Cambria" w:hAnsi="Cambria" w:eastAsia="宋体" w:cs="Times New Roman"/>
      <w:b/>
      <w:kern w:val="0"/>
      <w:sz w:val="32"/>
    </w:rPr>
  </w:style>
  <w:style w:type="character" w:customStyle="1" w:styleId="29">
    <w:name w:val="标题 3 字符"/>
    <w:basedOn w:val="21"/>
    <w:link w:val="4"/>
    <w:semiHidden/>
    <w:qFormat/>
    <w:locked/>
    <w:uiPriority w:val="99"/>
    <w:rPr>
      <w:rFonts w:cs="Times New Roman"/>
      <w:b/>
      <w:kern w:val="0"/>
      <w:sz w:val="32"/>
    </w:rPr>
  </w:style>
  <w:style w:type="character" w:customStyle="1" w:styleId="30">
    <w:name w:val="标题 4 字符"/>
    <w:basedOn w:val="21"/>
    <w:link w:val="5"/>
    <w:semiHidden/>
    <w:qFormat/>
    <w:locked/>
    <w:uiPriority w:val="99"/>
    <w:rPr>
      <w:rFonts w:ascii="Cambria" w:hAnsi="Cambria" w:eastAsia="宋体" w:cs="Times New Roman"/>
      <w:b/>
      <w:kern w:val="0"/>
      <w:sz w:val="28"/>
    </w:rPr>
  </w:style>
  <w:style w:type="character" w:customStyle="1" w:styleId="31">
    <w:name w:val="标题 5 字符"/>
    <w:basedOn w:val="21"/>
    <w:link w:val="6"/>
    <w:semiHidden/>
    <w:qFormat/>
    <w:locked/>
    <w:uiPriority w:val="99"/>
    <w:rPr>
      <w:rFonts w:cs="Times New Roman"/>
      <w:b/>
      <w:kern w:val="0"/>
      <w:sz w:val="28"/>
    </w:rPr>
  </w:style>
  <w:style w:type="character" w:customStyle="1" w:styleId="32">
    <w:name w:val="页眉 字符"/>
    <w:basedOn w:val="21"/>
    <w:link w:val="14"/>
    <w:semiHidden/>
    <w:qFormat/>
    <w:locked/>
    <w:uiPriority w:val="99"/>
    <w:rPr>
      <w:rFonts w:cs="Times New Roman"/>
      <w:kern w:val="0"/>
      <w:sz w:val="18"/>
    </w:rPr>
  </w:style>
  <w:style w:type="character" w:customStyle="1" w:styleId="33">
    <w:name w:val="页脚 字符"/>
    <w:basedOn w:val="21"/>
    <w:link w:val="13"/>
    <w:qFormat/>
    <w:locked/>
    <w:uiPriority w:val="99"/>
    <w:rPr>
      <w:rFonts w:cs="Times New Roman"/>
      <w:sz w:val="16"/>
    </w:rPr>
  </w:style>
  <w:style w:type="character" w:customStyle="1" w:styleId="34">
    <w:name w:val="正文文本缩进 字符"/>
    <w:basedOn w:val="21"/>
    <w:link w:val="9"/>
    <w:semiHidden/>
    <w:qFormat/>
    <w:locked/>
    <w:uiPriority w:val="99"/>
    <w:rPr>
      <w:rFonts w:cs="Times New Roman"/>
      <w:kern w:val="0"/>
      <w:sz w:val="21"/>
    </w:rPr>
  </w:style>
  <w:style w:type="paragraph" w:customStyle="1" w:styleId="35">
    <w:name w:val="正文悬挂缩进"/>
    <w:basedOn w:val="1"/>
    <w:qFormat/>
    <w:uiPriority w:val="99"/>
    <w:pPr>
      <w:ind w:left="400" w:leftChars="200" w:hanging="200" w:hangingChars="200"/>
    </w:pPr>
  </w:style>
  <w:style w:type="character" w:customStyle="1" w:styleId="36">
    <w:name w:val="批注框文本 字符"/>
    <w:basedOn w:val="21"/>
    <w:link w:val="12"/>
    <w:semiHidden/>
    <w:qFormat/>
    <w:locked/>
    <w:uiPriority w:val="99"/>
    <w:rPr>
      <w:rFonts w:cs="Times New Roman"/>
      <w:sz w:val="18"/>
    </w:rPr>
  </w:style>
  <w:style w:type="character" w:customStyle="1" w:styleId="37">
    <w:name w:val="正文文本 字符"/>
    <w:basedOn w:val="21"/>
    <w:link w:val="8"/>
    <w:qFormat/>
    <w:locked/>
    <w:uiPriority w:val="99"/>
    <w:rPr>
      <w:rFonts w:cs="Times New Roman"/>
      <w:kern w:val="2"/>
      <w:sz w:val="24"/>
    </w:rPr>
  </w:style>
  <w:style w:type="paragraph" w:customStyle="1" w:styleId="38">
    <w:name w:val="列出段落1"/>
    <w:basedOn w:val="1"/>
    <w:qFormat/>
    <w:uiPriority w:val="99"/>
    <w:pPr>
      <w:ind w:firstLine="420" w:firstLineChars="200"/>
    </w:pPr>
    <w:rPr>
      <w:rFonts w:ascii="Calibri" w:hAnsi="Calibri" w:eastAsia="宋体"/>
    </w:rPr>
  </w:style>
  <w:style w:type="character" w:customStyle="1" w:styleId="39">
    <w:name w:val="font41"/>
    <w:basedOn w:val="21"/>
    <w:qFormat/>
    <w:uiPriority w:val="0"/>
    <w:rPr>
      <w:rFonts w:hint="default" w:ascii="黑体" w:hAnsi="宋体" w:eastAsia="黑体" w:cs="黑体"/>
      <w:color w:val="000000"/>
      <w:sz w:val="20"/>
      <w:szCs w:val="20"/>
      <w:u w:val="none"/>
    </w:rPr>
  </w:style>
  <w:style w:type="character" w:customStyle="1" w:styleId="40">
    <w:name w:val="font131"/>
    <w:basedOn w:val="21"/>
    <w:qFormat/>
    <w:uiPriority w:val="0"/>
    <w:rPr>
      <w:rFonts w:hint="default" w:ascii="黑体" w:hAnsi="宋体" w:eastAsia="黑体" w:cs="黑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3152</Words>
  <Characters>3235</Characters>
  <Lines>27</Lines>
  <Paragraphs>7</Paragraphs>
  <TotalTime>1</TotalTime>
  <ScaleCrop>false</ScaleCrop>
  <LinksUpToDate>false</LinksUpToDate>
  <CharactersWithSpaces>3631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2022-09-04T16:53:00Z</dcterms:created>
  <dc:creator>王静利</dc:creator>
  <cp:lastModifiedBy>Tsuki_</cp:lastModifiedBy>
  <cp:lastPrinted>2023-10-22T14:28:00Z</cp:lastPrinted>
  <dcterms:modified xsi:type="dcterms:W3CDTF">2025-01-21T04:03:08Z</dcterms:modified>
  <dc:title>灵思传播机构（灵思企业管理顾问有限责任公司）英文表示为：linksus，对于灵思的释义：灵动、思想、创新我们的理念：自身追求：推动客户成功，为合作伙伴提供具价值典范的品牌生态管理与传播服务</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DECFCFABBFD5E7C81FDB88670FAE3777_43</vt:lpwstr>
  </property>
  <property fmtid="{D5CDD505-2E9C-101B-9397-08002B2CF9AE}" pid="4" name="KSOTemplateDocerSaveRecord">
    <vt:lpwstr>eyJoZGlkIjoiMzdjMWMxZjE5OTM4NTNhODc0M2ZjMTg3YTQ0Zjk2YzkiLCJ1c2VySWQiOiIxNDMzMzk0ODA5In0=</vt:lpwstr>
  </property>
</Properties>
</file>