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20" w:lineRule="exact"/>
        <w:jc w:val="center"/>
        <w:rPr>
          <w:rFonts w:hint="eastAsia" w:ascii="华文细黑" w:hAnsi="华文细黑" w:eastAsia="华文细黑"/>
          <w:b/>
          <w:sz w:val="32"/>
          <w:szCs w:val="22"/>
        </w:rPr>
      </w:pPr>
      <w:r>
        <w:rPr>
          <w:rFonts w:hint="eastAsia" w:ascii="华文细黑" w:hAnsi="华文细黑" w:eastAsia="华文细黑"/>
          <w:b/>
          <w:sz w:val="32"/>
          <w:szCs w:val="22"/>
        </w:rPr>
        <w:t>活动执行服务协议</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甲</w:t>
      </w:r>
      <w:r>
        <w:rPr>
          <w:rFonts w:ascii="华文细黑" w:hAnsi="华文细黑" w:eastAsia="华文细黑"/>
          <w:b/>
          <w:sz w:val="22"/>
          <w:szCs w:val="22"/>
        </w:rPr>
        <w:t xml:space="preserve">    </w:t>
      </w:r>
      <w:r>
        <w:rPr>
          <w:rFonts w:hint="eastAsia" w:ascii="华文细黑" w:hAnsi="华文细黑" w:eastAsia="华文细黑"/>
          <w:b/>
          <w:sz w:val="22"/>
          <w:szCs w:val="22"/>
        </w:rPr>
        <w:t>方：【</w:t>
      </w:r>
      <w:r>
        <w:rPr>
          <w:rFonts w:hint="eastAsia"/>
          <w:lang w:val="zh-CN"/>
        </w:rPr>
        <w:t>北京鸿腾智能科技有限公司</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地</w:t>
      </w:r>
      <w:r>
        <w:rPr>
          <w:rFonts w:ascii="华文细黑" w:hAnsi="华文细黑" w:eastAsia="华文细黑"/>
          <w:b/>
          <w:sz w:val="22"/>
          <w:szCs w:val="22"/>
        </w:rPr>
        <w:t xml:space="preserve">    </w:t>
      </w:r>
      <w:r>
        <w:rPr>
          <w:rFonts w:hint="eastAsia" w:ascii="华文细黑" w:hAnsi="华文细黑" w:eastAsia="华文细黑"/>
          <w:b/>
          <w:sz w:val="22"/>
          <w:szCs w:val="22"/>
        </w:rPr>
        <w:t>址：</w:t>
      </w:r>
      <w:r>
        <w:rPr>
          <w:rFonts w:ascii="华文细黑" w:hAnsi="华文细黑" w:eastAsia="华文细黑"/>
          <w:b/>
          <w:sz w:val="22"/>
          <w:szCs w:val="22"/>
        </w:rPr>
        <w:t xml:space="preserve"> </w:t>
      </w:r>
      <w:r>
        <w:rPr>
          <w:rFonts w:hint="eastAsia" w:ascii="华文细黑" w:hAnsi="华文细黑" w:eastAsia="华文细黑"/>
          <w:b/>
          <w:sz w:val="22"/>
          <w:szCs w:val="22"/>
        </w:rPr>
        <w:t>【</w:t>
      </w:r>
      <w:r>
        <w:rPr>
          <w:rFonts w:hint="eastAsia"/>
          <w:lang w:val="zh-CN"/>
        </w:rPr>
        <w:t>北京市朝阳区酒仙桥路甲10号3号楼15层17层1773</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联</w:t>
      </w:r>
      <w:r>
        <w:rPr>
          <w:rFonts w:ascii="华文细黑" w:hAnsi="华文细黑" w:eastAsia="华文细黑"/>
          <w:b/>
          <w:sz w:val="22"/>
          <w:szCs w:val="22"/>
        </w:rPr>
        <w:t xml:space="preserve"> </w:t>
      </w:r>
      <w:r>
        <w:rPr>
          <w:rFonts w:hint="eastAsia" w:ascii="华文细黑" w:hAnsi="华文细黑" w:eastAsia="华文细黑"/>
          <w:b/>
          <w:sz w:val="22"/>
          <w:szCs w:val="22"/>
        </w:rPr>
        <w:t>系</w:t>
      </w:r>
      <w:r>
        <w:rPr>
          <w:rFonts w:ascii="华文细黑" w:hAnsi="华文细黑" w:eastAsia="华文细黑"/>
          <w:b/>
          <w:sz w:val="22"/>
          <w:szCs w:val="22"/>
        </w:rPr>
        <w:t xml:space="preserve"> </w:t>
      </w:r>
      <w:r>
        <w:rPr>
          <w:rFonts w:hint="eastAsia" w:ascii="华文细黑" w:hAnsi="华文细黑" w:eastAsia="华文细黑"/>
          <w:b/>
          <w:sz w:val="22"/>
          <w:szCs w:val="22"/>
        </w:rPr>
        <w:t>人：</w:t>
      </w:r>
      <w:r>
        <w:rPr>
          <w:rFonts w:ascii="华文细黑" w:hAnsi="华文细黑" w:eastAsia="华文细黑"/>
          <w:b/>
          <w:sz w:val="22"/>
          <w:szCs w:val="22"/>
        </w:rPr>
        <w:t xml:space="preserve"> </w:t>
      </w:r>
      <w:r>
        <w:rPr>
          <w:rFonts w:hint="eastAsia" w:ascii="华文细黑" w:hAnsi="华文细黑" w:eastAsia="华文细黑"/>
          <w:b/>
          <w:sz w:val="22"/>
          <w:szCs w:val="22"/>
        </w:rPr>
        <w:t>【</w:t>
      </w:r>
      <w:r>
        <w:rPr>
          <w:rFonts w:hint="eastAsia"/>
          <w:lang w:val="en-US" w:eastAsia="zh-CN"/>
        </w:rPr>
        <w:t>刘振成</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ascii="华文细黑" w:hAnsi="华文细黑" w:eastAsia="华文细黑"/>
          <w:b/>
          <w:sz w:val="22"/>
          <w:szCs w:val="22"/>
        </w:rPr>
        <w:t xml:space="preserve">联系电话： </w:t>
      </w:r>
      <w:r>
        <w:rPr>
          <w:rFonts w:hint="eastAsia" w:ascii="华文细黑" w:hAnsi="华文细黑" w:eastAsia="华文细黑"/>
          <w:b/>
          <w:sz w:val="22"/>
          <w:szCs w:val="22"/>
        </w:rPr>
        <w:t>【</w:t>
      </w:r>
      <w:r>
        <w:rPr>
          <w:rFonts w:hint="eastAsia"/>
          <w:lang w:val="en-US" w:eastAsia="zh-CN"/>
        </w:rPr>
        <w:t>15901314891</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电子邮箱：</w:t>
      </w:r>
      <w:r>
        <w:rPr>
          <w:rFonts w:ascii="华文细黑" w:hAnsi="华文细黑" w:eastAsia="华文细黑"/>
          <w:b/>
          <w:sz w:val="22"/>
          <w:szCs w:val="22"/>
        </w:rPr>
        <w:t xml:space="preserve"> </w:t>
      </w:r>
      <w:r>
        <w:rPr>
          <w:rFonts w:hint="eastAsia" w:ascii="华文细黑" w:hAnsi="华文细黑" w:eastAsia="华文细黑"/>
          <w:b/>
          <w:sz w:val="22"/>
          <w:szCs w:val="22"/>
        </w:rPr>
        <w:t>【</w:t>
      </w:r>
      <w:r>
        <w:rPr>
          <w:rFonts w:hint="eastAsia"/>
          <w:lang w:val="en-US" w:eastAsia="zh-CN"/>
        </w:rPr>
        <w:t>liuzhencheng@360.cn</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 xml:space="preserve">                                                                                   乙方：</w:t>
      </w:r>
      <w:r>
        <w:rPr>
          <w:rFonts w:ascii="华文细黑" w:hAnsi="华文细黑" w:eastAsia="华文细黑"/>
          <w:b/>
          <w:sz w:val="22"/>
          <w:szCs w:val="22"/>
        </w:rPr>
        <w:t xml:space="preserve"> </w:t>
      </w:r>
      <w:r>
        <w:rPr>
          <w:rFonts w:hint="eastAsia" w:ascii="华文细黑" w:hAnsi="华文细黑" w:eastAsia="华文细黑"/>
          <w:b/>
          <w:sz w:val="22"/>
          <w:szCs w:val="22"/>
        </w:rPr>
        <w:t>【</w:t>
      </w:r>
      <w:r>
        <w:rPr>
          <w:rFonts w:hint="eastAsia"/>
          <w:lang w:val="zh-CN"/>
        </w:rPr>
        <w:t>康辉集团北京国际会议展览有限公司</w:t>
      </w:r>
      <w:r>
        <w:rPr>
          <w:rFonts w:hint="eastAsia"/>
        </w:rPr>
        <w:t>上海分公司</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地址：【</w:t>
      </w:r>
      <w:r>
        <w:rPr>
          <w:rFonts w:hint="eastAsia"/>
          <w:lang w:val="zh-CN"/>
        </w:rPr>
        <w:t>上海市宝山区逸仙路2816号1幢1层C0699室</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联系人：</w:t>
      </w:r>
      <w:r>
        <w:rPr>
          <w:rFonts w:ascii="华文细黑" w:hAnsi="华文细黑" w:eastAsia="华文细黑"/>
          <w:b/>
          <w:sz w:val="22"/>
          <w:szCs w:val="22"/>
        </w:rPr>
        <w:t xml:space="preserve"> </w:t>
      </w:r>
      <w:r>
        <w:rPr>
          <w:rFonts w:hint="eastAsia" w:ascii="华文细黑" w:hAnsi="华文细黑" w:eastAsia="华文细黑"/>
          <w:b/>
          <w:sz w:val="22"/>
          <w:szCs w:val="22"/>
        </w:rPr>
        <w:t>【</w:t>
      </w:r>
      <w:r>
        <w:rPr>
          <w:rFonts w:hint="eastAsia"/>
          <w:lang w:val="en-US" w:eastAsia="zh-CN"/>
        </w:rPr>
        <w:t>马可</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联系电话：【</w:t>
      </w:r>
      <w:r>
        <w:rPr>
          <w:rFonts w:hint="eastAsia"/>
          <w:lang w:val="en-US" w:eastAsia="zh-CN"/>
        </w:rPr>
        <w:t>15801778313</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电子邮箱：【</w:t>
      </w:r>
      <w:r>
        <w:rPr>
          <w:rFonts w:hint="eastAsia"/>
          <w:lang w:val="en-US" w:eastAsia="zh-CN"/>
        </w:rPr>
        <w:t>make@cct.cn</w:t>
      </w:r>
      <w:r>
        <w:rPr>
          <w:rFonts w:hint="eastAsia" w:ascii="华文细黑" w:hAnsi="华文细黑" w:eastAsia="华文细黑"/>
          <w:b/>
          <w:sz w:val="22"/>
          <w:szCs w:val="22"/>
        </w:rPr>
        <w:t>】</w:t>
      </w: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r>
        <w:rPr>
          <w:rFonts w:ascii="华文细黑" w:hAnsi="华文细黑" w:eastAsia="华文细黑"/>
          <w:sz w:val="22"/>
          <w:szCs w:val="22"/>
        </w:rPr>
        <w:t>甲</w:t>
      </w:r>
      <w:r>
        <w:rPr>
          <w:rFonts w:hint="eastAsia" w:ascii="华文细黑" w:hAnsi="华文细黑" w:eastAsia="华文细黑"/>
          <w:sz w:val="22"/>
          <w:szCs w:val="22"/>
        </w:rPr>
        <w:t>方将于【</w:t>
      </w:r>
      <w:r>
        <w:rPr>
          <w:rFonts w:hint="eastAsia" w:ascii="华文细黑" w:hAnsi="华文细黑" w:eastAsia="华文细黑"/>
          <w:sz w:val="22"/>
          <w:szCs w:val="22"/>
          <w:lang w:val="en-US" w:eastAsia="zh-CN"/>
        </w:rPr>
        <w:t>2020</w:t>
      </w:r>
      <w:r>
        <w:rPr>
          <w:rFonts w:hint="eastAsia" w:ascii="华文细黑" w:hAnsi="华文细黑" w:eastAsia="华文细黑"/>
          <w:sz w:val="22"/>
          <w:szCs w:val="22"/>
        </w:rPr>
        <w:t>】年【</w:t>
      </w:r>
      <w:r>
        <w:rPr>
          <w:rFonts w:hint="eastAsia" w:ascii="华文细黑" w:hAnsi="华文细黑" w:eastAsia="华文细黑"/>
          <w:sz w:val="22"/>
          <w:szCs w:val="22"/>
          <w:lang w:val="en-US" w:eastAsia="zh-CN"/>
        </w:rPr>
        <w:t>12</w:t>
      </w:r>
      <w:r>
        <w:rPr>
          <w:rFonts w:hint="eastAsia" w:ascii="华文细黑" w:hAnsi="华文细黑" w:eastAsia="华文细黑"/>
          <w:sz w:val="22"/>
          <w:szCs w:val="22"/>
        </w:rPr>
        <w:t>】月【</w:t>
      </w:r>
      <w:r>
        <w:rPr>
          <w:rFonts w:hint="eastAsia" w:ascii="华文细黑" w:hAnsi="华文细黑" w:eastAsia="华文细黑"/>
          <w:sz w:val="22"/>
          <w:szCs w:val="22"/>
          <w:lang w:val="en-US" w:eastAsia="zh-CN"/>
        </w:rPr>
        <w:t>4</w:t>
      </w:r>
      <w:r>
        <w:rPr>
          <w:rFonts w:hint="eastAsia" w:ascii="华文细黑" w:hAnsi="华文细黑" w:eastAsia="华文细黑"/>
          <w:sz w:val="22"/>
          <w:szCs w:val="22"/>
        </w:rPr>
        <w:t>】日至【</w:t>
      </w:r>
      <w:r>
        <w:rPr>
          <w:rFonts w:hint="eastAsia" w:ascii="华文细黑" w:hAnsi="华文细黑" w:eastAsia="华文细黑"/>
          <w:sz w:val="22"/>
          <w:szCs w:val="22"/>
          <w:lang w:val="en-US" w:eastAsia="zh-CN"/>
        </w:rPr>
        <w:t>2020</w:t>
      </w:r>
      <w:r>
        <w:rPr>
          <w:rFonts w:hint="eastAsia" w:ascii="华文细黑" w:hAnsi="华文细黑" w:eastAsia="华文细黑"/>
          <w:sz w:val="22"/>
          <w:szCs w:val="22"/>
        </w:rPr>
        <w:t>】年【</w:t>
      </w:r>
      <w:r>
        <w:rPr>
          <w:rFonts w:hint="eastAsia" w:ascii="华文细黑" w:hAnsi="华文细黑" w:eastAsia="华文细黑"/>
          <w:sz w:val="22"/>
          <w:szCs w:val="22"/>
          <w:lang w:val="en-US" w:eastAsia="zh-CN"/>
        </w:rPr>
        <w:t>12</w:t>
      </w:r>
      <w:r>
        <w:rPr>
          <w:rFonts w:hint="eastAsia" w:ascii="华文细黑" w:hAnsi="华文细黑" w:eastAsia="华文细黑"/>
          <w:sz w:val="22"/>
          <w:szCs w:val="22"/>
        </w:rPr>
        <w:t>】月【</w:t>
      </w:r>
      <w:r>
        <w:rPr>
          <w:rFonts w:hint="eastAsia" w:ascii="华文细黑" w:hAnsi="华文细黑" w:eastAsia="华文细黑"/>
          <w:sz w:val="22"/>
          <w:szCs w:val="22"/>
          <w:lang w:val="en-US" w:eastAsia="zh-CN"/>
        </w:rPr>
        <w:t>8</w:t>
      </w:r>
      <w:r>
        <w:rPr>
          <w:rFonts w:hint="eastAsia" w:ascii="华文细黑" w:hAnsi="华文细黑" w:eastAsia="华文细黑"/>
          <w:sz w:val="22"/>
          <w:szCs w:val="22"/>
        </w:rPr>
        <w:t>】日期间举办【</w:t>
      </w:r>
      <w:r>
        <w:rPr>
          <w:rFonts w:hint="eastAsia"/>
        </w:rPr>
        <w:t>中以（上海）创新园开园一周年2020上海数字创新大会</w:t>
      </w:r>
      <w:r>
        <w:rPr>
          <w:rFonts w:hint="eastAsia" w:ascii="华文细黑" w:hAnsi="华文细黑" w:eastAsia="华文细黑"/>
          <w:sz w:val="22"/>
          <w:szCs w:val="22"/>
        </w:rPr>
        <w:t>】活动，现经甲</w:t>
      </w:r>
      <w:r>
        <w:rPr>
          <w:rFonts w:ascii="华文细黑" w:hAnsi="华文细黑" w:eastAsia="华文细黑"/>
          <w:sz w:val="22"/>
          <w:szCs w:val="22"/>
        </w:rPr>
        <w:t>乙双方本着友好协商、互惠互利的原则就</w:t>
      </w:r>
      <w:r>
        <w:rPr>
          <w:rFonts w:hint="eastAsia" w:ascii="华文细黑" w:hAnsi="华文细黑" w:eastAsia="华文细黑"/>
          <w:sz w:val="22"/>
          <w:szCs w:val="22"/>
        </w:rPr>
        <w:t>委托乙方提供相关活动执行服务事宜，</w:t>
      </w:r>
      <w:r>
        <w:rPr>
          <w:rFonts w:ascii="华文细黑" w:hAnsi="华文细黑" w:eastAsia="华文细黑"/>
          <w:sz w:val="22"/>
          <w:szCs w:val="22"/>
        </w:rPr>
        <w:t>达成如下协议：</w:t>
      </w:r>
    </w:p>
    <w:p>
      <w:pPr>
        <w:numPr>
          <w:ilvl w:val="0"/>
          <w:numId w:val="1"/>
        </w:numPr>
        <w:adjustRightInd w:val="0"/>
        <w:snapToGrid w:val="0"/>
        <w:spacing w:before="156" w:beforeLines="50" w:after="156" w:afterLines="50" w:line="360" w:lineRule="exact"/>
        <w:rPr>
          <w:rFonts w:hint="eastAsia" w:ascii="华文细黑" w:hAnsi="华文细黑" w:eastAsia="华文细黑"/>
          <w:b/>
          <w:sz w:val="22"/>
          <w:szCs w:val="22"/>
        </w:rPr>
      </w:pPr>
      <w:r>
        <w:rPr>
          <w:rFonts w:ascii="华文细黑" w:hAnsi="华文细黑" w:eastAsia="华文细黑"/>
          <w:b/>
          <w:sz w:val="22"/>
          <w:szCs w:val="22"/>
        </w:rPr>
        <w:t>服务内容</w:t>
      </w:r>
    </w:p>
    <w:p>
      <w:pPr>
        <w:numPr>
          <w:ilvl w:val="0"/>
          <w:numId w:val="2"/>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甲方将于【</w:t>
      </w:r>
      <w:r>
        <w:rPr>
          <w:rFonts w:hint="eastAsia" w:ascii="华文细黑" w:hAnsi="华文细黑" w:eastAsia="华文细黑"/>
          <w:sz w:val="22"/>
          <w:szCs w:val="22"/>
          <w:lang w:val="en-US" w:eastAsia="zh-CN"/>
        </w:rPr>
        <w:t>2020</w:t>
      </w:r>
      <w:r>
        <w:rPr>
          <w:rFonts w:hint="eastAsia" w:ascii="华文细黑" w:hAnsi="华文细黑" w:eastAsia="华文细黑"/>
          <w:sz w:val="22"/>
          <w:szCs w:val="22"/>
        </w:rPr>
        <w:t>】年【</w:t>
      </w:r>
      <w:r>
        <w:rPr>
          <w:rFonts w:hint="eastAsia" w:ascii="华文细黑" w:hAnsi="华文细黑" w:eastAsia="华文细黑"/>
          <w:sz w:val="22"/>
          <w:szCs w:val="22"/>
          <w:lang w:val="en-US" w:eastAsia="zh-CN"/>
        </w:rPr>
        <w:t>12</w:t>
      </w:r>
      <w:r>
        <w:rPr>
          <w:rFonts w:hint="eastAsia" w:ascii="华文细黑" w:hAnsi="华文细黑" w:eastAsia="华文细黑"/>
          <w:sz w:val="22"/>
          <w:szCs w:val="22"/>
        </w:rPr>
        <w:t>】月【</w:t>
      </w:r>
      <w:r>
        <w:rPr>
          <w:rFonts w:hint="eastAsia" w:ascii="华文细黑" w:hAnsi="华文细黑" w:eastAsia="华文细黑"/>
          <w:sz w:val="22"/>
          <w:szCs w:val="22"/>
          <w:lang w:val="en-US" w:eastAsia="zh-CN"/>
        </w:rPr>
        <w:t>4</w:t>
      </w:r>
      <w:r>
        <w:rPr>
          <w:rFonts w:hint="eastAsia" w:ascii="华文细黑" w:hAnsi="华文细黑" w:eastAsia="华文细黑"/>
          <w:sz w:val="22"/>
          <w:szCs w:val="22"/>
        </w:rPr>
        <w:t>】日至【</w:t>
      </w:r>
      <w:r>
        <w:rPr>
          <w:rFonts w:hint="eastAsia" w:ascii="华文细黑" w:hAnsi="华文细黑" w:eastAsia="华文细黑"/>
          <w:sz w:val="22"/>
          <w:szCs w:val="22"/>
          <w:lang w:val="en-US" w:eastAsia="zh-CN"/>
        </w:rPr>
        <w:t>2020</w:t>
      </w:r>
      <w:r>
        <w:rPr>
          <w:rFonts w:hint="eastAsia" w:ascii="华文细黑" w:hAnsi="华文细黑" w:eastAsia="华文细黑"/>
          <w:sz w:val="22"/>
          <w:szCs w:val="22"/>
        </w:rPr>
        <w:t>】年【</w:t>
      </w:r>
      <w:r>
        <w:rPr>
          <w:rFonts w:hint="eastAsia" w:ascii="华文细黑" w:hAnsi="华文细黑" w:eastAsia="华文细黑"/>
          <w:sz w:val="22"/>
          <w:szCs w:val="22"/>
          <w:lang w:val="en-US" w:eastAsia="zh-CN"/>
        </w:rPr>
        <w:t>12</w:t>
      </w:r>
      <w:r>
        <w:rPr>
          <w:rFonts w:hint="eastAsia" w:ascii="华文细黑" w:hAnsi="华文细黑" w:eastAsia="华文细黑"/>
          <w:sz w:val="22"/>
          <w:szCs w:val="22"/>
        </w:rPr>
        <w:t>】月【</w:t>
      </w:r>
      <w:r>
        <w:rPr>
          <w:rFonts w:hint="eastAsia" w:ascii="华文细黑" w:hAnsi="华文细黑" w:eastAsia="华文细黑"/>
          <w:sz w:val="22"/>
          <w:szCs w:val="22"/>
          <w:lang w:val="en-US" w:eastAsia="zh-CN"/>
        </w:rPr>
        <w:t>8</w:t>
      </w:r>
      <w:r>
        <w:rPr>
          <w:rFonts w:hint="eastAsia" w:ascii="华文细黑" w:hAnsi="华文细黑" w:eastAsia="华文细黑"/>
          <w:sz w:val="22"/>
          <w:szCs w:val="22"/>
        </w:rPr>
        <w:t>】日期间在【</w:t>
      </w:r>
      <w:r>
        <w:rPr>
          <w:rFonts w:hint="eastAsia"/>
        </w:rPr>
        <w:t>中以（上海）创新园（上海市普陀区祁连山路111弄）</w:t>
      </w:r>
      <w:r>
        <w:rPr>
          <w:rFonts w:hint="eastAsia" w:ascii="华文细黑" w:hAnsi="华文细黑" w:eastAsia="华文细黑"/>
          <w:sz w:val="22"/>
          <w:szCs w:val="22"/>
        </w:rPr>
        <w:t>】处开展【</w:t>
      </w:r>
      <w:r>
        <w:rPr>
          <w:rFonts w:hint="eastAsia"/>
        </w:rPr>
        <w:t>中以（上海）创新园开园一周年2020上海数字创新大会</w:t>
      </w:r>
      <w:r>
        <w:rPr>
          <w:rFonts w:hint="eastAsia" w:ascii="华文细黑" w:hAnsi="华文细黑" w:eastAsia="华文细黑"/>
          <w:sz w:val="22"/>
          <w:szCs w:val="22"/>
        </w:rPr>
        <w:t>】活动，为实现活动的顺利进行，甲方委托乙方按甲方要求开展相关活动执行服务，包括但不限于下列服务内容：</w:t>
      </w:r>
      <w:r>
        <w:rPr>
          <w:rFonts w:ascii="华文细黑" w:hAnsi="华文细黑" w:eastAsia="华文细黑"/>
          <w:sz w:val="22"/>
          <w:szCs w:val="22"/>
        </w:rPr>
        <w:t xml:space="preserve"> </w:t>
      </w:r>
    </w:p>
    <w:p>
      <w:pPr>
        <w:numPr>
          <w:ilvl w:val="0"/>
          <w:numId w:val="3"/>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w:t>
      </w:r>
      <w:r>
        <w:rPr>
          <w:rFonts w:hint="eastAsia" w:ascii="华文细黑" w:hAnsi="华文细黑" w:eastAsia="华文细黑"/>
          <w:sz w:val="22"/>
          <w:szCs w:val="22"/>
          <w:lang w:val="en-US" w:eastAsia="zh-CN"/>
        </w:rPr>
        <w:t>策划费用</w:t>
      </w:r>
      <w:r>
        <w:rPr>
          <w:rFonts w:hint="eastAsia" w:ascii="华文细黑" w:hAnsi="华文细黑" w:eastAsia="华文细黑"/>
          <w:sz w:val="22"/>
          <w:szCs w:val="22"/>
        </w:rPr>
        <w:t>】；</w:t>
      </w:r>
    </w:p>
    <w:p>
      <w:pPr>
        <w:numPr>
          <w:ilvl w:val="0"/>
          <w:numId w:val="3"/>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w:t>
      </w:r>
      <w:r>
        <w:rPr>
          <w:rFonts w:hint="eastAsia" w:ascii="华文细黑" w:hAnsi="华文细黑" w:eastAsia="华文细黑"/>
          <w:sz w:val="22"/>
          <w:szCs w:val="22"/>
          <w:lang w:val="en-US" w:eastAsia="zh-CN"/>
        </w:rPr>
        <w:t>场地搭建费用</w:t>
      </w:r>
      <w:r>
        <w:rPr>
          <w:rFonts w:hint="eastAsia" w:ascii="华文细黑" w:hAnsi="华文细黑" w:eastAsia="华文细黑"/>
          <w:sz w:val="22"/>
          <w:szCs w:val="22"/>
        </w:rPr>
        <w:t>】；</w:t>
      </w:r>
    </w:p>
    <w:p>
      <w:pPr>
        <w:numPr>
          <w:ilvl w:val="0"/>
          <w:numId w:val="3"/>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w:t>
      </w:r>
      <w:r>
        <w:rPr>
          <w:rFonts w:hint="eastAsia" w:ascii="华文细黑" w:hAnsi="华文细黑" w:eastAsia="华文细黑"/>
          <w:sz w:val="22"/>
          <w:szCs w:val="22"/>
          <w:lang w:val="en-US" w:eastAsia="zh-CN"/>
        </w:rPr>
        <w:t>用车用餐费用</w:t>
      </w:r>
      <w:r>
        <w:rPr>
          <w:rFonts w:hint="eastAsia" w:ascii="华文细黑" w:hAnsi="华文细黑" w:eastAsia="华文细黑"/>
          <w:sz w:val="22"/>
          <w:szCs w:val="22"/>
        </w:rPr>
        <w:t>】；</w:t>
      </w:r>
    </w:p>
    <w:p>
      <w:pPr>
        <w:numPr>
          <w:ilvl w:val="0"/>
          <w:numId w:val="3"/>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w:t>
      </w:r>
      <w:r>
        <w:rPr>
          <w:rFonts w:hint="eastAsia" w:ascii="华文细黑" w:hAnsi="华文细黑" w:eastAsia="华文细黑"/>
          <w:sz w:val="22"/>
          <w:szCs w:val="22"/>
          <w:lang w:val="en-US" w:eastAsia="zh-CN"/>
        </w:rPr>
        <w:t>人员费用</w:t>
      </w:r>
      <w:r>
        <w:rPr>
          <w:rFonts w:hint="eastAsia" w:ascii="华文细黑" w:hAnsi="华文细黑" w:eastAsia="华文细黑"/>
          <w:sz w:val="22"/>
          <w:szCs w:val="22"/>
        </w:rPr>
        <w:t>】；</w:t>
      </w:r>
    </w:p>
    <w:p>
      <w:pPr>
        <w:numPr>
          <w:ilvl w:val="0"/>
          <w:numId w:val="3"/>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其他双方达成一致的活动执行事项。</w:t>
      </w:r>
    </w:p>
    <w:p>
      <w:pPr>
        <w:numPr>
          <w:ilvl w:val="0"/>
          <w:numId w:val="2"/>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双方共同建立协商沟通机制，指定专门的人员进行活动的对接。甲方指定【</w:t>
      </w:r>
      <w:r>
        <w:rPr>
          <w:rFonts w:hint="eastAsia" w:ascii="华文细黑" w:hAnsi="华文细黑" w:eastAsia="华文细黑"/>
          <w:sz w:val="22"/>
          <w:szCs w:val="22"/>
          <w:lang w:val="en-US" w:eastAsia="zh-CN"/>
        </w:rPr>
        <w:t>刘振成</w:t>
      </w:r>
      <w:r>
        <w:rPr>
          <w:rFonts w:hint="eastAsia" w:ascii="华文细黑" w:hAnsi="华文细黑" w:eastAsia="华文细黑"/>
          <w:sz w:val="22"/>
          <w:szCs w:val="22"/>
        </w:rPr>
        <w:t>】作为指定联系人，联系人邮箱【</w:t>
      </w:r>
      <w:r>
        <w:rPr>
          <w:rFonts w:hint="eastAsia"/>
          <w:lang w:val="en-US" w:eastAsia="zh-CN"/>
        </w:rPr>
        <w:t>liuzhencheng@360.cn</w:t>
      </w:r>
      <w:r>
        <w:rPr>
          <w:rFonts w:hint="eastAsia" w:ascii="华文细黑" w:hAnsi="华文细黑" w:eastAsia="华文细黑"/>
          <w:sz w:val="22"/>
          <w:szCs w:val="22"/>
        </w:rPr>
        <w:t>】，联系人电话【15901314891】；乙方指定【</w:t>
      </w:r>
      <w:r>
        <w:rPr>
          <w:rFonts w:hint="eastAsia" w:ascii="华文细黑" w:hAnsi="华文细黑" w:eastAsia="华文细黑"/>
          <w:sz w:val="22"/>
          <w:szCs w:val="22"/>
          <w:lang w:val="en-US" w:eastAsia="zh-CN"/>
        </w:rPr>
        <w:t>马可</w:t>
      </w:r>
      <w:r>
        <w:rPr>
          <w:rFonts w:hint="eastAsia" w:ascii="华文细黑" w:hAnsi="华文细黑" w:eastAsia="华文细黑"/>
          <w:sz w:val="22"/>
          <w:szCs w:val="22"/>
        </w:rPr>
        <w:t>】作为指定联系人，联系人邮箱【</w:t>
      </w:r>
      <w:r>
        <w:rPr>
          <w:rFonts w:hint="eastAsia" w:ascii="华文细黑" w:hAnsi="华文细黑" w:eastAsia="华文细黑"/>
          <w:sz w:val="22"/>
          <w:szCs w:val="22"/>
          <w:lang w:val="en-US" w:eastAsia="zh-CN"/>
        </w:rPr>
        <w:t>make@cct.cn</w:t>
      </w:r>
      <w:r>
        <w:rPr>
          <w:rFonts w:hint="eastAsia" w:ascii="华文细黑" w:hAnsi="华文细黑" w:eastAsia="华文细黑"/>
          <w:sz w:val="22"/>
          <w:szCs w:val="22"/>
        </w:rPr>
        <w:t>】，联系人电话【</w:t>
      </w:r>
      <w:r>
        <w:rPr>
          <w:rFonts w:hint="eastAsia"/>
          <w:lang w:val="en-US" w:eastAsia="zh-CN"/>
        </w:rPr>
        <w:t>15801778313</w:t>
      </w:r>
      <w:r>
        <w:rPr>
          <w:rFonts w:hint="eastAsia" w:ascii="华文细黑" w:hAnsi="华文细黑" w:eastAsia="华文细黑"/>
          <w:sz w:val="22"/>
          <w:szCs w:val="22"/>
        </w:rPr>
        <w:t>】。</w:t>
      </w:r>
    </w:p>
    <w:p>
      <w:pPr>
        <w:numPr>
          <w:ilvl w:val="0"/>
          <w:numId w:val="1"/>
        </w:numPr>
        <w:adjustRightInd w:val="0"/>
        <w:snapToGrid w:val="0"/>
        <w:spacing w:before="156" w:beforeLines="50" w:after="156" w:afterLines="50" w:line="360" w:lineRule="exact"/>
        <w:rPr>
          <w:rFonts w:hint="eastAsia" w:ascii="华文细黑" w:hAnsi="华文细黑" w:eastAsia="华文细黑"/>
          <w:b/>
          <w:sz w:val="22"/>
          <w:szCs w:val="22"/>
        </w:rPr>
      </w:pPr>
      <w:r>
        <w:rPr>
          <w:rFonts w:hint="eastAsia" w:ascii="华文细黑" w:hAnsi="华文细黑" w:eastAsia="华文细黑"/>
          <w:b/>
          <w:sz w:val="22"/>
          <w:szCs w:val="22"/>
        </w:rPr>
        <w:t>服务期限</w:t>
      </w:r>
    </w:p>
    <w:p>
      <w:p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服务期限为【</w:t>
      </w:r>
      <w:r>
        <w:rPr>
          <w:rFonts w:hint="eastAsia" w:ascii="华文细黑" w:hAnsi="华文细黑" w:eastAsia="华文细黑"/>
          <w:sz w:val="22"/>
          <w:szCs w:val="22"/>
          <w:lang w:val="en-US" w:eastAsia="zh-CN"/>
        </w:rPr>
        <w:t>2020年12月4日-2020年12月8日</w:t>
      </w:r>
      <w:r>
        <w:rPr>
          <w:rFonts w:hint="eastAsia" w:ascii="华文细黑" w:hAnsi="华文细黑" w:eastAsia="华文细黑"/>
          <w:sz w:val="22"/>
          <w:szCs w:val="22"/>
        </w:rPr>
        <w:t>】。</w:t>
      </w:r>
    </w:p>
    <w:p>
      <w:pPr>
        <w:numPr>
          <w:ilvl w:val="0"/>
          <w:numId w:val="1"/>
        </w:numPr>
        <w:adjustRightInd w:val="0"/>
        <w:snapToGrid w:val="0"/>
        <w:spacing w:before="156" w:beforeLines="50" w:after="156" w:afterLines="50" w:line="360" w:lineRule="exact"/>
        <w:rPr>
          <w:rFonts w:hint="eastAsia" w:ascii="华文细黑" w:hAnsi="华文细黑" w:eastAsia="华文细黑"/>
          <w:b/>
          <w:sz w:val="22"/>
          <w:szCs w:val="22"/>
        </w:rPr>
      </w:pPr>
      <w:r>
        <w:rPr>
          <w:rFonts w:hint="eastAsia" w:ascii="华文细黑" w:hAnsi="华文细黑" w:eastAsia="华文细黑"/>
          <w:b/>
          <w:sz w:val="22"/>
          <w:szCs w:val="22"/>
        </w:rPr>
        <w:t>费用支付</w:t>
      </w:r>
    </w:p>
    <w:p>
      <w:pPr>
        <w:numPr>
          <w:ilvl w:val="0"/>
          <w:numId w:val="4"/>
        </w:numPr>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费用为：RMB ¥【</w:t>
      </w:r>
      <w:r>
        <w:rPr>
          <w:rFonts w:hint="eastAsia" w:cs="Arial"/>
          <w:lang w:val="en-US" w:eastAsia="zh-CN"/>
        </w:rPr>
        <w:t>3150000.00</w:t>
      </w:r>
      <w:r>
        <w:rPr>
          <w:rFonts w:hint="eastAsia" w:ascii="华文细黑" w:hAnsi="华文细黑" w:eastAsia="华文细黑" w:cs="宋体"/>
          <w:color w:val="333333"/>
          <w:kern w:val="0"/>
          <w:sz w:val="22"/>
          <w:szCs w:val="22"/>
        </w:rPr>
        <w:t>】元（大写：人民币【</w:t>
      </w:r>
      <w:r>
        <w:rPr>
          <w:rFonts w:hint="eastAsia" w:cs="Arial"/>
        </w:rPr>
        <w:t>叁佰</w:t>
      </w:r>
      <w:r>
        <w:rPr>
          <w:rFonts w:hint="eastAsia" w:cs="Arial"/>
          <w:lang w:val="en-US" w:eastAsia="zh-CN"/>
        </w:rPr>
        <w:t>壹拾</w:t>
      </w:r>
      <w:r>
        <w:rPr>
          <w:rFonts w:hint="eastAsia" w:cs="Arial"/>
        </w:rPr>
        <w:t>伍万</w:t>
      </w:r>
      <w:r>
        <w:rPr>
          <w:rFonts w:hint="eastAsia" w:cs="Arial"/>
          <w:lang w:val="en-US" w:eastAsia="zh-CN"/>
        </w:rPr>
        <w:t>整</w:t>
      </w:r>
      <w:r>
        <w:rPr>
          <w:rFonts w:hint="eastAsia" w:ascii="华文细黑" w:hAnsi="华文细黑" w:eastAsia="华文细黑" w:cs="宋体"/>
          <w:color w:val="333333"/>
          <w:kern w:val="0"/>
          <w:sz w:val="22"/>
          <w:szCs w:val="22"/>
        </w:rPr>
        <w:t>】元），具体报价明细及项目清单见附件1。双方确认，该费用已包括但不限于【</w:t>
      </w:r>
      <w:r>
        <w:rPr>
          <w:rFonts w:hint="eastAsia" w:cs="Arial"/>
          <w:lang w:val="en-US" w:eastAsia="zh-CN"/>
        </w:rPr>
        <w:t>活动服务费、人员费、策划费、制作费及其他所需</w:t>
      </w:r>
      <w:r>
        <w:rPr>
          <w:rFonts w:hint="eastAsia" w:ascii="华文细黑" w:hAnsi="华文细黑" w:eastAsia="华文细黑" w:cs="宋体"/>
          <w:color w:val="333333"/>
          <w:kern w:val="0"/>
          <w:sz w:val="22"/>
          <w:szCs w:val="22"/>
        </w:rPr>
        <w:t>】的各项费用，除上述费用外，甲方无须再向乙方支付任何其他费用，如因法律法规或政府政策导致各项税率变更，因此造成所需缴纳税费增加或减少的，则相关税费调整风险由乙方承担，乙方也不得再以任何理由要求甲方支付任何款项。</w:t>
      </w:r>
    </w:p>
    <w:p>
      <w:pPr>
        <w:pStyle w:val="6"/>
        <w:numPr>
          <w:ilvl w:val="0"/>
          <w:numId w:val="4"/>
        </w:numPr>
        <w:ind w:firstLineChars="0"/>
        <w:rPr>
          <w:rFonts w:ascii="华文细黑" w:hAnsi="华文细黑" w:eastAsia="华文细黑" w:cs="宋体"/>
          <w:color w:val="333333"/>
          <w:kern w:val="0"/>
          <w:sz w:val="22"/>
        </w:rPr>
      </w:pPr>
      <w:r>
        <w:rPr>
          <w:rFonts w:hint="eastAsia" w:ascii="华文细黑" w:hAnsi="华文细黑" w:eastAsia="华文细黑" w:cs="宋体"/>
          <w:color w:val="333333"/>
          <w:kern w:val="0"/>
          <w:sz w:val="22"/>
        </w:rPr>
        <w:t>支付方式：</w:t>
      </w:r>
      <w:r>
        <w:rPr>
          <w:rFonts w:hint="eastAsia" w:ascii="华文细黑" w:hAnsi="华文细黑" w:eastAsia="华文细黑" w:cs="宋体"/>
          <w:color w:val="000000"/>
          <w:kern w:val="0"/>
          <w:sz w:val="22"/>
        </w:rPr>
        <w:t>在本协议签署后，服务完成经甲方验收合格且乙方向甲方提供的符合甲方要求的结算资料（包括但不限于【</w:t>
      </w:r>
      <w:r>
        <w:rPr>
          <w:rFonts w:hint="eastAsia" w:ascii="华文细黑" w:hAnsi="华文细黑" w:eastAsia="华文细黑" w:cs="宋体"/>
          <w:color w:val="000000"/>
          <w:kern w:val="0"/>
          <w:sz w:val="22"/>
          <w:lang w:val="en-US" w:eastAsia="zh-CN"/>
        </w:rPr>
        <w:t>结算明细</w:t>
      </w:r>
      <w:r>
        <w:rPr>
          <w:rFonts w:hint="eastAsia" w:ascii="华文细黑" w:hAnsi="华文细黑" w:eastAsia="华文细黑" w:cs="宋体"/>
          <w:color w:val="000000"/>
          <w:kern w:val="0"/>
          <w:sz w:val="22"/>
        </w:rPr>
        <w:t>】）后【</w:t>
      </w:r>
      <w:r>
        <w:rPr>
          <w:rFonts w:hint="eastAsia" w:ascii="华文细黑" w:hAnsi="华文细黑" w:eastAsia="华文细黑" w:cs="宋体"/>
          <w:color w:val="000000"/>
          <w:kern w:val="0"/>
          <w:sz w:val="22"/>
          <w:lang w:val="en-US" w:eastAsia="zh-CN"/>
        </w:rPr>
        <w:t>15</w:t>
      </w:r>
      <w:r>
        <w:rPr>
          <w:rFonts w:hint="eastAsia" w:ascii="华文细黑" w:hAnsi="华文细黑" w:eastAsia="华文细黑" w:cs="宋体"/>
          <w:color w:val="000000"/>
          <w:kern w:val="0"/>
          <w:sz w:val="22"/>
        </w:rPr>
        <w:t>】个工作日内，甲方按照本协议约定向乙方支付至合同金额【</w:t>
      </w:r>
      <w:r>
        <w:rPr>
          <w:rFonts w:hint="eastAsia" w:ascii="华文细黑" w:hAnsi="华文细黑" w:eastAsia="华文细黑" w:cs="宋体"/>
          <w:color w:val="000000"/>
          <w:kern w:val="0"/>
          <w:sz w:val="22"/>
          <w:lang w:val="en-US" w:eastAsia="zh-CN"/>
        </w:rPr>
        <w:t>100%</w:t>
      </w:r>
      <w:r>
        <w:rPr>
          <w:rFonts w:hint="eastAsia" w:ascii="华文细黑" w:hAnsi="华文细黑" w:eastAsia="华文细黑" w:cs="宋体"/>
          <w:color w:val="000000"/>
          <w:kern w:val="0"/>
          <w:sz w:val="22"/>
        </w:rPr>
        <w:t>】费用。</w:t>
      </w:r>
      <w:r>
        <w:rPr>
          <w:rFonts w:hint="eastAsia" w:ascii="华文细黑" w:hAnsi="华文细黑" w:eastAsia="华文细黑" w:cs="宋体"/>
          <w:color w:val="333333"/>
          <w:kern w:val="0"/>
          <w:sz w:val="22"/>
        </w:rPr>
        <w:t>如乙方未及时提供甲方</w:t>
      </w:r>
      <w:r>
        <w:rPr>
          <w:rFonts w:ascii="华文细黑" w:hAnsi="华文细黑" w:eastAsia="华文细黑" w:cs="宋体"/>
          <w:color w:val="333333"/>
          <w:kern w:val="0"/>
          <w:sz w:val="22"/>
        </w:rPr>
        <w:t>所需</w:t>
      </w:r>
      <w:r>
        <w:rPr>
          <w:rFonts w:hint="eastAsia" w:ascii="华文细黑" w:hAnsi="华文细黑" w:eastAsia="华文细黑" w:cs="宋体"/>
          <w:color w:val="333333"/>
          <w:kern w:val="0"/>
          <w:sz w:val="22"/>
        </w:rPr>
        <w:t>的结算</w:t>
      </w:r>
      <w:r>
        <w:rPr>
          <w:rFonts w:ascii="华文细黑" w:hAnsi="华文细黑" w:eastAsia="华文细黑" w:cs="宋体"/>
          <w:color w:val="333333"/>
          <w:kern w:val="0"/>
          <w:sz w:val="22"/>
        </w:rPr>
        <w:t>资料或</w:t>
      </w:r>
      <w:r>
        <w:rPr>
          <w:rFonts w:hint="eastAsia" w:ascii="华文细黑" w:hAnsi="华文细黑" w:eastAsia="华文细黑" w:cs="宋体"/>
          <w:color w:val="333333"/>
          <w:kern w:val="0"/>
          <w:sz w:val="22"/>
        </w:rPr>
        <w:t>不符合甲方要求的，甲方有权顺延付款，且不承担任何责任。</w:t>
      </w:r>
    </w:p>
    <w:p>
      <w:pPr>
        <w:numPr>
          <w:ilvl w:val="0"/>
          <w:numId w:val="4"/>
        </w:numPr>
        <w:spacing w:line="400" w:lineRule="exact"/>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 xml:space="preserve">乙方银行账户信息如下： </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开户银行：【</w:t>
      </w:r>
      <w:r>
        <w:rPr>
          <w:rFonts w:hint="eastAsia" w:cs="Arial"/>
        </w:rPr>
        <w:t>交通银行股份有限公司上海南浦支行</w:t>
      </w:r>
      <w:r>
        <w:rPr>
          <w:rFonts w:hint="eastAsia" w:ascii="华文细黑" w:hAnsi="华文细黑" w:eastAsia="华文细黑" w:cs="宋体"/>
          <w:color w:val="333333"/>
          <w:kern w:val="0"/>
          <w:sz w:val="22"/>
          <w:szCs w:val="22"/>
        </w:rPr>
        <w:t xml:space="preserve">】       </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开户名称：【</w:t>
      </w:r>
      <w:r>
        <w:rPr>
          <w:rFonts w:hint="eastAsia"/>
        </w:rPr>
        <w:t>康辉集团北京国际会议展览有限公司上海分公司</w:t>
      </w:r>
      <w:r>
        <w:rPr>
          <w:rFonts w:hint="eastAsia" w:ascii="华文细黑" w:hAnsi="华文细黑" w:eastAsia="华文细黑" w:cs="宋体"/>
          <w:color w:val="333333"/>
          <w:kern w:val="0"/>
          <w:sz w:val="22"/>
          <w:szCs w:val="22"/>
        </w:rPr>
        <w:t xml:space="preserve">】       </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银行账号： 【</w:t>
      </w:r>
      <w:r>
        <w:rPr>
          <w:rFonts w:hint="eastAsia" w:cs="Arial"/>
        </w:rPr>
        <w:t>310066593018010026472</w:t>
      </w:r>
      <w:r>
        <w:rPr>
          <w:rFonts w:hint="eastAsia" w:ascii="华文细黑" w:hAnsi="华文细黑" w:eastAsia="华文细黑" w:cs="宋体"/>
          <w:color w:val="333333"/>
          <w:kern w:val="0"/>
          <w:sz w:val="22"/>
          <w:szCs w:val="22"/>
        </w:rPr>
        <w:t xml:space="preserve">】      </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乙方应保证账户信息的准确性，如发生变更，应至少提前十个工作日通知甲方，如乙方未及时通知的，因此所产生的责任均由乙方承担。</w:t>
      </w:r>
    </w:p>
    <w:p>
      <w:pPr>
        <w:numPr>
          <w:ilvl w:val="0"/>
          <w:numId w:val="4"/>
        </w:numPr>
        <w:spacing w:line="360" w:lineRule="auto"/>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乙方应于甲方付款前向甲方开具下述第【（</w:t>
      </w:r>
      <w:r>
        <w:rPr>
          <w:rFonts w:hint="eastAsia" w:ascii="华文细黑" w:hAnsi="华文细黑" w:eastAsia="华文细黑" w:cs="宋体"/>
          <w:color w:val="333333"/>
          <w:kern w:val="0"/>
          <w:sz w:val="22"/>
          <w:szCs w:val="22"/>
          <w:lang w:val="en-US" w:eastAsia="zh-CN"/>
        </w:rPr>
        <w:t>1</w:t>
      </w:r>
      <w:r>
        <w:rPr>
          <w:rFonts w:hint="eastAsia" w:ascii="华文细黑" w:hAnsi="华文细黑" w:eastAsia="华文细黑" w:cs="宋体"/>
          <w:color w:val="333333"/>
          <w:kern w:val="0"/>
          <w:sz w:val="22"/>
          <w:szCs w:val="22"/>
        </w:rPr>
        <w:t>）】项发票，如本协议约定的乙方提供的服务/产品属于增值税应税项目，乙方需向甲方提供相应金额的合法正式的增值税应税发票。由于乙方未提供发票或双方存在结算争议而造成的付款延迟，甲方不承担任何责任，且乙方不得以此为由延迟履行或不履行本协议项下的任何义务。</w:t>
      </w:r>
    </w:p>
    <w:p>
      <w:pPr>
        <w:numPr>
          <w:ilvl w:val="0"/>
          <w:numId w:val="5"/>
        </w:numPr>
        <w:tabs>
          <w:tab w:val="left" w:pos="426"/>
        </w:tabs>
        <w:spacing w:line="400" w:lineRule="exact"/>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增值税专用发票；</w:t>
      </w:r>
    </w:p>
    <w:p>
      <w:pPr>
        <w:numPr>
          <w:ilvl w:val="0"/>
          <w:numId w:val="5"/>
        </w:numPr>
        <w:tabs>
          <w:tab w:val="left" w:pos="426"/>
        </w:tabs>
        <w:spacing w:line="400" w:lineRule="exact"/>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增值税普通发票；</w:t>
      </w:r>
    </w:p>
    <w:p>
      <w:pPr>
        <w:numPr>
          <w:ilvl w:val="0"/>
          <w:numId w:val="5"/>
        </w:numPr>
        <w:tabs>
          <w:tab w:val="left" w:pos="426"/>
        </w:tabs>
        <w:spacing w:line="400" w:lineRule="exact"/>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其他普通发票。</w:t>
      </w:r>
    </w:p>
    <w:p>
      <w:pPr>
        <w:numPr>
          <w:ilvl w:val="0"/>
          <w:numId w:val="4"/>
        </w:numPr>
        <w:tabs>
          <w:tab w:val="left" w:pos="426"/>
        </w:tabs>
        <w:spacing w:line="400" w:lineRule="exact"/>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甲方开票信息如下：</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公司全称：【</w:t>
      </w:r>
      <w:r>
        <w:rPr>
          <w:rFonts w:hint="eastAsia"/>
        </w:rPr>
        <w:t>北京鸿腾智能科技有限公司</w:t>
      </w:r>
      <w:r>
        <w:rPr>
          <w:rFonts w:hint="eastAsia" w:ascii="华文细黑" w:hAnsi="华文细黑" w:eastAsia="华文细黑" w:cs="宋体"/>
          <w:color w:val="333333"/>
          <w:kern w:val="0"/>
          <w:sz w:val="22"/>
          <w:szCs w:val="22"/>
        </w:rPr>
        <w:t>】</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纳税人识别号：【</w:t>
      </w:r>
      <w:r>
        <w:rPr>
          <w:rFonts w:hint="eastAsia" w:cs="Arial"/>
          <w:lang w:val="en-US" w:eastAsia="zh-CN"/>
        </w:rPr>
        <w:t>91110108573161653R</w:t>
      </w:r>
      <w:r>
        <w:rPr>
          <w:rFonts w:hint="eastAsia" w:ascii="华文细黑" w:hAnsi="华文细黑" w:eastAsia="华文细黑" w:cs="宋体"/>
          <w:color w:val="333333"/>
          <w:kern w:val="0"/>
          <w:sz w:val="22"/>
          <w:szCs w:val="22"/>
        </w:rPr>
        <w:t>】</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地址、电话（若有）：【</w:t>
      </w:r>
      <w:r>
        <w:rPr>
          <w:rFonts w:hint="eastAsia"/>
        </w:rPr>
        <w:t>北京市朝阳区酒仙桥路甲10号3号楼15层17层1773</w:t>
      </w:r>
      <w:r>
        <w:rPr>
          <w:rFonts w:hint="eastAsia"/>
          <w:lang w:val="en-US" w:eastAsia="zh-CN"/>
        </w:rPr>
        <w:t xml:space="preserve"> </w:t>
      </w:r>
      <w:r>
        <w:rPr>
          <w:rFonts w:hint="eastAsia" w:cs="Arial"/>
          <w:lang w:val="en-US" w:eastAsia="zh-CN"/>
        </w:rPr>
        <w:t>010-58781000</w:t>
      </w:r>
      <w:r>
        <w:rPr>
          <w:rFonts w:hint="eastAsia" w:ascii="华文细黑" w:hAnsi="华文细黑" w:eastAsia="华文细黑" w:cs="宋体"/>
          <w:color w:val="333333"/>
          <w:kern w:val="0"/>
          <w:sz w:val="22"/>
          <w:szCs w:val="22"/>
        </w:rPr>
        <w:t>】</w:t>
      </w:r>
    </w:p>
    <w:p>
      <w:pPr>
        <w:tabs>
          <w:tab w:val="left" w:pos="426"/>
        </w:tabs>
        <w:spacing w:line="400" w:lineRule="exact"/>
        <w:ind w:left="420"/>
        <w:rPr>
          <w:rFonts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开户行及账号：【</w:t>
      </w:r>
      <w:r>
        <w:rPr>
          <w:rFonts w:hint="eastAsia" w:ascii="华文细黑" w:hAnsi="华文细黑" w:eastAsia="华文细黑" w:cs="宋体"/>
          <w:color w:val="333333"/>
          <w:kern w:val="0"/>
          <w:sz w:val="22"/>
          <w:szCs w:val="22"/>
          <w:lang w:val="en-US" w:eastAsia="zh-CN"/>
        </w:rPr>
        <w:t>招商银行北京建国路支行 110907731710101</w:t>
      </w:r>
      <w:r>
        <w:rPr>
          <w:rFonts w:hint="eastAsia" w:ascii="华文细黑" w:hAnsi="华文细黑" w:eastAsia="华文细黑" w:cs="宋体"/>
          <w:color w:val="333333"/>
          <w:kern w:val="0"/>
          <w:sz w:val="22"/>
          <w:szCs w:val="22"/>
        </w:rPr>
        <w:t>】</w:t>
      </w:r>
    </w:p>
    <w:p>
      <w:pPr>
        <w:numPr>
          <w:ilvl w:val="0"/>
          <w:numId w:val="4"/>
        </w:numPr>
        <w:tabs>
          <w:tab w:val="left" w:pos="426"/>
        </w:tabs>
        <w:spacing w:line="400" w:lineRule="exact"/>
        <w:rPr>
          <w:rFonts w:hint="eastAsia" w:ascii="华文细黑" w:hAnsi="华文细黑" w:eastAsia="华文细黑" w:cs="宋体"/>
          <w:color w:val="333333"/>
          <w:kern w:val="0"/>
          <w:sz w:val="22"/>
          <w:szCs w:val="22"/>
        </w:rPr>
      </w:pPr>
      <w:r>
        <w:rPr>
          <w:rFonts w:hint="eastAsia" w:ascii="华文细黑" w:hAnsi="华文细黑" w:eastAsia="华文细黑" w:cs="宋体"/>
          <w:color w:val="333333"/>
          <w:kern w:val="0"/>
          <w:sz w:val="22"/>
          <w:szCs w:val="22"/>
        </w:rPr>
        <w:t>所有费用以最后发生的实际产生结算，如产生预估费用之外的其他费用，应由双方书面确认，项目结束后5个工作日内双方对实际发生的全部费用进行核算并进行书面确认。</w:t>
      </w:r>
    </w:p>
    <w:p>
      <w:pPr>
        <w:numPr>
          <w:ilvl w:val="0"/>
          <w:numId w:val="1"/>
        </w:numPr>
        <w:adjustRightInd w:val="0"/>
        <w:snapToGrid w:val="0"/>
        <w:spacing w:before="156" w:beforeLines="50" w:after="156" w:afterLines="50" w:line="360" w:lineRule="exact"/>
        <w:rPr>
          <w:rFonts w:hint="eastAsia" w:ascii="华文细黑" w:hAnsi="华文细黑" w:eastAsia="华文细黑"/>
          <w:b/>
          <w:sz w:val="22"/>
          <w:szCs w:val="22"/>
        </w:rPr>
      </w:pPr>
      <w:r>
        <w:rPr>
          <w:rFonts w:ascii="华文细黑" w:hAnsi="华文细黑" w:eastAsia="华文细黑"/>
          <w:b/>
          <w:sz w:val="22"/>
          <w:szCs w:val="22"/>
        </w:rPr>
        <w:t>甲方的</w:t>
      </w:r>
      <w:r>
        <w:rPr>
          <w:rFonts w:hint="eastAsia" w:ascii="华文细黑" w:hAnsi="华文细黑" w:eastAsia="华文细黑"/>
          <w:b/>
          <w:sz w:val="22"/>
          <w:szCs w:val="22"/>
        </w:rPr>
        <w:t>权利</w:t>
      </w:r>
      <w:r>
        <w:rPr>
          <w:rFonts w:ascii="华文细黑" w:hAnsi="华文细黑" w:eastAsia="华文细黑"/>
          <w:b/>
          <w:sz w:val="22"/>
          <w:szCs w:val="22"/>
        </w:rPr>
        <w:t>义务</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有权变更活动的服务内容，如甲方拟变更的，应提前通知乙方，乙方在收到甲方的变更通知后应予以配合，同时，如活动服务内容变更致乙方提供的服务事项减少的，双方将按乙方实际提供的服务内容进行结算。</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有权监督并随时抽查乙方的执行情况。如甲方对乙方所提供的服务存在异议，有权向乙方提出，乙方应在收到甲方的异议后于一个工作日给予答复。如乙方对异议事项未及时给出合理答复的，则视为甲方异议成立。</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甲方有权随时单方解除本协议，对于乙方在本协议解除前已经产生的服务费用，经甲方确认金额后，由甲方向乙方支付或在已付款项中扣除（如有）。</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甲方有权对乙方的服务效</w:t>
      </w:r>
      <w:r>
        <w:rPr>
          <w:rFonts w:ascii="华文细黑" w:hAnsi="华文细黑" w:eastAsia="华文细黑"/>
          <w:sz w:val="22"/>
          <w:szCs w:val="22"/>
        </w:rPr>
        <w:t>果</w:t>
      </w:r>
      <w:r>
        <w:rPr>
          <w:rFonts w:hint="eastAsia" w:ascii="华文细黑" w:hAnsi="华文细黑" w:eastAsia="华文细黑"/>
          <w:sz w:val="22"/>
          <w:szCs w:val="22"/>
        </w:rPr>
        <w:t>进行验收，未验收前，甲方有权不予支付乙方任何款项。同时，经甲方验收后，若服务效果不符合甲方要求的，乙方还应采取降低单价、免除部分费用等形式对甲方进行补偿。</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甲方有权将本协议项下的任何权利或义务全部或部分转让给甲方关联公司，而无须另行征得乙方的同意。</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为配合乙方所提供的服务，如需甲方提供资料的，乙方应至少七个工作日告知甲方并及时与甲方确认。</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本协议项下所有活动服务的形式、方案等均需经甲方确认后方可执行，未经甲方同意或确认，乙方不得擅自执行，否则，甲方有权拒绝支付相应的费用。</w:t>
      </w:r>
    </w:p>
    <w:p>
      <w:pPr>
        <w:numPr>
          <w:ilvl w:val="0"/>
          <w:numId w:val="1"/>
        </w:numPr>
        <w:adjustRightInd w:val="0"/>
        <w:snapToGrid w:val="0"/>
        <w:spacing w:before="156" w:beforeLines="50" w:after="156" w:afterLines="50" w:line="360" w:lineRule="exact"/>
        <w:rPr>
          <w:rFonts w:hint="eastAsia" w:ascii="华文细黑" w:hAnsi="华文细黑" w:eastAsia="华文细黑"/>
          <w:b/>
          <w:sz w:val="22"/>
          <w:szCs w:val="22"/>
        </w:rPr>
      </w:pPr>
      <w:r>
        <w:rPr>
          <w:rFonts w:ascii="华文细黑" w:hAnsi="华文细黑" w:eastAsia="华文细黑"/>
          <w:b/>
          <w:sz w:val="22"/>
          <w:szCs w:val="22"/>
        </w:rPr>
        <w:t>乙方的</w:t>
      </w:r>
      <w:r>
        <w:rPr>
          <w:rFonts w:hint="eastAsia" w:ascii="华文细黑" w:hAnsi="华文细黑" w:eastAsia="华文细黑"/>
          <w:b/>
          <w:sz w:val="22"/>
          <w:szCs w:val="22"/>
        </w:rPr>
        <w:t>权利</w:t>
      </w:r>
      <w:r>
        <w:rPr>
          <w:rFonts w:ascii="华文细黑" w:hAnsi="华文细黑" w:eastAsia="华文细黑"/>
          <w:b/>
          <w:sz w:val="22"/>
          <w:szCs w:val="22"/>
        </w:rPr>
        <w:t>义务</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乙方保证其具备签署和履行本协议的资格和能力，</w:t>
      </w:r>
      <w:r>
        <w:rPr>
          <w:rFonts w:hint="eastAsia" w:ascii="华文细黑" w:hAnsi="华文细黑" w:eastAsia="华文细黑"/>
          <w:sz w:val="22"/>
          <w:szCs w:val="22"/>
        </w:rPr>
        <w:t>有权为甲方提供服务，</w:t>
      </w:r>
      <w:r>
        <w:rPr>
          <w:rFonts w:ascii="华文细黑" w:hAnsi="华文细黑" w:eastAsia="华文细黑"/>
          <w:sz w:val="22"/>
          <w:szCs w:val="22"/>
        </w:rPr>
        <w:t>其履行本协议符合国家相关法律规定，且不侵犯任何第三方合法权益，</w:t>
      </w:r>
      <w:r>
        <w:rPr>
          <w:rFonts w:hint="eastAsia" w:ascii="华文细黑" w:hAnsi="华文细黑" w:eastAsia="华文细黑"/>
          <w:sz w:val="22"/>
          <w:szCs w:val="22"/>
        </w:rPr>
        <w:t>并且不违反任何对其有约束力的法律文件或协议及协议等的限制。</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乙方保证如在服务中需乙方提供物料、创意、方案等内容或产品</w:t>
      </w:r>
      <w:r>
        <w:rPr>
          <w:rFonts w:ascii="华文细黑" w:hAnsi="华文细黑" w:eastAsia="华文细黑"/>
          <w:sz w:val="22"/>
          <w:szCs w:val="22"/>
        </w:rPr>
        <w:t>，</w:t>
      </w:r>
      <w:r>
        <w:rPr>
          <w:rFonts w:hint="eastAsia" w:ascii="华文细黑" w:hAnsi="华文细黑" w:eastAsia="华文细黑"/>
          <w:sz w:val="22"/>
          <w:szCs w:val="22"/>
        </w:rPr>
        <w:t>包括但不</w:t>
      </w:r>
      <w:r>
        <w:rPr>
          <w:rFonts w:ascii="华文细黑" w:hAnsi="华文细黑" w:eastAsia="华文细黑"/>
          <w:sz w:val="22"/>
          <w:szCs w:val="22"/>
        </w:rPr>
        <w:t>限于图片、文字、字体、视频、音频</w:t>
      </w:r>
      <w:r>
        <w:rPr>
          <w:rFonts w:hint="eastAsia" w:ascii="华文细黑" w:hAnsi="华文细黑" w:eastAsia="华文细黑"/>
          <w:sz w:val="22"/>
          <w:szCs w:val="22"/>
        </w:rPr>
        <w:t>、设备</w:t>
      </w:r>
      <w:r>
        <w:rPr>
          <w:rFonts w:ascii="华文细黑" w:hAnsi="华文细黑" w:eastAsia="华文细黑"/>
          <w:sz w:val="22"/>
          <w:szCs w:val="22"/>
        </w:rPr>
        <w:t>等，</w:t>
      </w:r>
      <w:r>
        <w:rPr>
          <w:rFonts w:hint="eastAsia" w:ascii="华文细黑" w:hAnsi="华文细黑" w:eastAsia="华文细黑"/>
          <w:sz w:val="22"/>
          <w:szCs w:val="22"/>
        </w:rPr>
        <w:t>应</w:t>
      </w:r>
      <w:r>
        <w:rPr>
          <w:rFonts w:ascii="华文细黑" w:hAnsi="华文细黑" w:eastAsia="华文细黑"/>
          <w:sz w:val="22"/>
          <w:szCs w:val="22"/>
        </w:rPr>
        <w:t>不违反</w:t>
      </w:r>
      <w:r>
        <w:rPr>
          <w:rFonts w:hint="eastAsia" w:ascii="华文细黑" w:hAnsi="华文细黑" w:eastAsia="华文细黑"/>
          <w:sz w:val="22"/>
          <w:szCs w:val="22"/>
        </w:rPr>
        <w:t>国家相应法律法规的情形</w:t>
      </w:r>
      <w:r>
        <w:rPr>
          <w:rFonts w:ascii="华文细黑" w:hAnsi="华文细黑" w:eastAsia="华文细黑"/>
          <w:sz w:val="22"/>
          <w:szCs w:val="22"/>
        </w:rPr>
        <w:t>，</w:t>
      </w:r>
      <w:r>
        <w:rPr>
          <w:rFonts w:hint="eastAsia" w:ascii="华文细黑" w:hAnsi="华文细黑" w:eastAsia="华文细黑"/>
          <w:sz w:val="22"/>
          <w:szCs w:val="22"/>
        </w:rPr>
        <w:t>不存在任何抄袭、侵权等内容；乙方已经合法地取得了和本项目相关的所有必要的使用许可（包括且不限于相关著作权、商标权、肖像权等其它发合法权利），不存在侵犯任何第三方合法权利的行为</w:t>
      </w:r>
      <w:r>
        <w:rPr>
          <w:rFonts w:ascii="华文细黑" w:hAnsi="华文细黑" w:eastAsia="华文细黑"/>
          <w:sz w:val="22"/>
          <w:szCs w:val="22"/>
        </w:rPr>
        <w:t>。</w:t>
      </w:r>
      <w:r>
        <w:rPr>
          <w:rFonts w:hint="eastAsia" w:ascii="华文细黑" w:hAnsi="华文细黑" w:eastAsia="华文细黑"/>
          <w:sz w:val="22"/>
          <w:szCs w:val="22"/>
        </w:rPr>
        <w:t xml:space="preserve"> </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ascii="华文细黑" w:hAnsi="华文细黑" w:eastAsia="华文细黑"/>
          <w:sz w:val="22"/>
          <w:szCs w:val="22"/>
        </w:rPr>
        <w:t>乙方应该积极</w:t>
      </w:r>
      <w:r>
        <w:rPr>
          <w:rFonts w:hint="eastAsia" w:ascii="华文细黑" w:hAnsi="华文细黑" w:eastAsia="华文细黑"/>
          <w:sz w:val="22"/>
          <w:szCs w:val="22"/>
        </w:rPr>
        <w:t>回复</w:t>
      </w:r>
      <w:r>
        <w:rPr>
          <w:rFonts w:ascii="华文细黑" w:hAnsi="华文细黑" w:eastAsia="华文细黑"/>
          <w:sz w:val="22"/>
          <w:szCs w:val="22"/>
        </w:rPr>
        <w:t>甲方提出的意见</w:t>
      </w:r>
      <w:r>
        <w:rPr>
          <w:rFonts w:hint="eastAsia" w:ascii="华文细黑" w:hAnsi="华文细黑" w:eastAsia="华文细黑"/>
          <w:sz w:val="22"/>
          <w:szCs w:val="22"/>
        </w:rPr>
        <w:t>及建议，乙方应在收到甲方的修改意见后24小时内予以回复。</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乙方应及时提供服务，未经甲方同意，不得擅自变更服务或执行时间。</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乙方应按照本协议约定为甲方提供服务，如乙方出现错误执行或遗漏执行的事项，则乙方应按双倍赔偿的标准给予甲方价值补偿，具体补充方案以甲方确认为准。如甲方不同意补偿方案或双方未达成一致的，乙方应双倍退还相应的服务费用，并赔偿甲方因此所产生的损失。</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 xml:space="preserve">未经甲方同意，乙方不得上述服务事项委托任何第三方提供服务，不得擅自解除协议。如甲方同意乙方转让的，乙方需保证第三方享有履行本协议的能力与资质，并与第三方共同向甲方承担连带责任。 </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本协议项下凡是与乙方所提供服务相关的审批均由乙方负责。</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乙方及乙方人员服务期间必须听从甲方及相关现场负责人的指挥和安排。乙方应保证乙方人员在服务过程中遵纪守法，不得违反甲方管理制度，不得出现打架、斗殴、偷窃等现象，如一经甲方发现，甲方有权不予结算，并要求乙方承担因此所产生的所有损失。</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对于乙方所提供的设备或物料（如有），乙方应将设备或物料运抵甲方指定场所后，由甲方负责对设备质量及数量等进行验收。如所提供的设备不符合甲方要求的，乙方应立即进行更换，如无法更换的，甲方有权要求拒绝支付相应费用，造成损失的，乙方还应赔偿。</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乙方应</w:t>
      </w:r>
      <w:r>
        <w:rPr>
          <w:rFonts w:ascii="华文细黑" w:hAnsi="华文细黑" w:eastAsia="华文细黑"/>
          <w:sz w:val="22"/>
          <w:szCs w:val="22"/>
        </w:rPr>
        <w:t>委派具有丰富经验和专业知识的工作人员</w:t>
      </w:r>
      <w:r>
        <w:rPr>
          <w:rFonts w:hint="eastAsia" w:ascii="华文细黑" w:hAnsi="华文细黑" w:eastAsia="华文细黑"/>
          <w:sz w:val="22"/>
          <w:szCs w:val="22"/>
        </w:rPr>
        <w:t>履行本协议</w:t>
      </w:r>
      <w:r>
        <w:rPr>
          <w:rFonts w:ascii="华文细黑" w:hAnsi="华文细黑" w:eastAsia="华文细黑"/>
          <w:sz w:val="22"/>
          <w:szCs w:val="22"/>
        </w:rPr>
        <w:t>；</w:t>
      </w:r>
      <w:r>
        <w:rPr>
          <w:rFonts w:hint="eastAsia" w:ascii="华文细黑" w:hAnsi="华文细黑" w:eastAsia="华文细黑"/>
          <w:sz w:val="22"/>
          <w:szCs w:val="22"/>
        </w:rPr>
        <w:t>如在执行过程中，甲方认为乙方所提供的人员不符合甲方要求的，乙方应在接到甲方更换通知后24小时内予以更换。</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乙方须确保乙方人员的安全，并应负责设备的保管与维护，如乙方人员出现任何人身伤害或设备丢失损坏的，由乙方自行承担责任。</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作为乙方雇员的雇主，应有义务自行独立承担费用并负责向乙方雇员支付相应的一切工资、报酬、保险等。对于乙方雇员之间出现任何纠纷，包括但不限于拖欠工资、酬劳、保险及福利等，甲方不承担任何责任；若因上述情况给甲方造成经济损害或名誉损害的，甲方有权不予以结算，并由乙方应承担甲方的全部损失。</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乙方保证在服务期间不得实施任何有损甲方利益的行为，包括但不限于侵犯对方的著作权、名誉权和/或其他合法权益。</w:t>
      </w:r>
    </w:p>
    <w:p>
      <w:pPr>
        <w:numPr>
          <w:ilvl w:val="1"/>
          <w:numId w:val="1"/>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乙方在对合作过程中未经甲方同意不得擅自使用甲方公司名称、商号、商标、软件及相关素材或内容，且如经甲方同意使用该等使用不得超出本协议约定的范围。如合作涉及到第三方，乙方应事先征得甲方同意并且保证第三方对乙方所提供的甲方的物料的使用同样不可超出本协议约定。</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知识产权</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与本协议相关的一切知识产权（包括但不限于设计方案、图片、视频等）归甲方所有，甲方享有双方履行本协议而产生的全部知识产权权利。</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除本协议规定之工作所需外, 未经对方事先同意, 任何一方不得擅自使用、复制对方的商标、标志、商业信息、技术及其他物料</w:t>
      </w:r>
      <w:r>
        <w:rPr>
          <w:rFonts w:ascii="华文细黑" w:hAnsi="华文细黑" w:eastAsia="华文细黑"/>
          <w:sz w:val="22"/>
          <w:szCs w:val="22"/>
        </w:rPr>
        <w:t>。</w:t>
      </w:r>
      <w:r>
        <w:rPr>
          <w:rFonts w:hint="eastAsia" w:ascii="华文细黑" w:hAnsi="华文细黑" w:eastAsia="华文细黑"/>
          <w:sz w:val="22"/>
          <w:szCs w:val="22"/>
        </w:rPr>
        <w:t>任何一方从对方获得的知识产权授权许可均不得用于超出本协议约定的目的和范围以外的其他用途。</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甲乙双方各自对其软件及渠道享有专有权利，未经权利人的明确授权，任何一方不得更改、演绎、拆分、反解对方的技术和程序或以其它任何方式进行可能损害对方专有权利的行为。</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保密</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未经对方书面许可或本协议另有约定，任何一方不得向与履行本协议无关的第三方（有关法律、法规、政府部门、证券交易所或其它监管机构要求除外）泄露本协议的条款的任何内容以及本协议的签订及履行情况，以及通过签订和履行本协议而获知的对方及对方关联公司的任何信息。但为本协议履行之需任何一方可向其法律、会计、商业及其它顾问、授权雇员（“接收方代表”）披露前述信息，接收方代表应同意承担与本协议中所规定的保密义务相同或更严格的保密义务。</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本协议有效期内及终止后，本保密条款仍具有法律效力。如有违反，违约方应承担由此给守约方造成的一切损失。</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未经</w:t>
      </w:r>
      <w:r>
        <w:rPr>
          <w:rFonts w:hint="eastAsia" w:ascii="华文细黑" w:hAnsi="华文细黑" w:eastAsia="华文细黑"/>
          <w:sz w:val="22"/>
          <w:szCs w:val="22"/>
        </w:rPr>
        <w:t>甲</w:t>
      </w:r>
      <w:r>
        <w:rPr>
          <w:rFonts w:ascii="华文细黑" w:hAnsi="华文细黑" w:eastAsia="华文细黑"/>
          <w:sz w:val="22"/>
          <w:szCs w:val="22"/>
        </w:rPr>
        <w:t>方事先书面许可，</w:t>
      </w:r>
      <w:r>
        <w:rPr>
          <w:rFonts w:hint="eastAsia" w:ascii="华文细黑" w:hAnsi="华文细黑" w:eastAsia="华文细黑"/>
          <w:sz w:val="22"/>
          <w:szCs w:val="22"/>
        </w:rPr>
        <w:t>乙</w:t>
      </w:r>
      <w:r>
        <w:rPr>
          <w:rFonts w:ascii="华文细黑" w:hAnsi="华文细黑" w:eastAsia="华文细黑"/>
          <w:sz w:val="22"/>
          <w:szCs w:val="22"/>
        </w:rPr>
        <w:t>方不得就本协议</w:t>
      </w:r>
      <w:r>
        <w:rPr>
          <w:rFonts w:hint="eastAsia" w:ascii="华文细黑" w:hAnsi="华文细黑" w:eastAsia="华文细黑"/>
          <w:sz w:val="22"/>
          <w:szCs w:val="22"/>
        </w:rPr>
        <w:t>及履行情况</w:t>
      </w:r>
      <w:r>
        <w:rPr>
          <w:rFonts w:ascii="华文细黑" w:hAnsi="华文细黑" w:eastAsia="华文细黑"/>
          <w:sz w:val="22"/>
          <w:szCs w:val="22"/>
        </w:rPr>
        <w:t>发表任何公开声明。</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协议的修订与终止</w:t>
      </w:r>
    </w:p>
    <w:p>
      <w:pPr>
        <w:pStyle w:val="6"/>
        <w:numPr>
          <w:ilvl w:val="0"/>
          <w:numId w:val="6"/>
        </w:numPr>
        <w:adjustRightInd w:val="0"/>
        <w:snapToGrid w:val="0"/>
        <w:spacing w:before="156" w:beforeLines="50" w:after="156" w:afterLines="50" w:line="360" w:lineRule="exact"/>
        <w:ind w:firstLineChars="0"/>
        <w:rPr>
          <w:rFonts w:ascii="华文细黑" w:hAnsi="华文细黑" w:eastAsia="华文细黑"/>
          <w:sz w:val="22"/>
        </w:rPr>
      </w:pPr>
      <w:r>
        <w:rPr>
          <w:rFonts w:hint="eastAsia" w:ascii="华文细黑" w:hAnsi="华文细黑" w:eastAsia="华文细黑"/>
          <w:sz w:val="22"/>
        </w:rPr>
        <w:t>合作期间，乙方拟提出终止或变更本协议，须提前一个月以书面形式通知甲方，并征得甲方同意。</w:t>
      </w:r>
    </w:p>
    <w:p>
      <w:pPr>
        <w:pStyle w:val="6"/>
        <w:numPr>
          <w:ilvl w:val="0"/>
          <w:numId w:val="6"/>
        </w:numPr>
        <w:adjustRightInd w:val="0"/>
        <w:snapToGrid w:val="0"/>
        <w:spacing w:before="156" w:beforeLines="50" w:after="156" w:afterLines="50" w:line="360" w:lineRule="exact"/>
        <w:ind w:firstLineChars="0"/>
        <w:rPr>
          <w:rFonts w:ascii="华文细黑" w:hAnsi="华文细黑" w:eastAsia="华文细黑"/>
          <w:sz w:val="22"/>
        </w:rPr>
      </w:pPr>
      <w:r>
        <w:rPr>
          <w:rFonts w:hint="eastAsia" w:ascii="华文细黑" w:hAnsi="华文细黑" w:eastAsia="华文细黑"/>
          <w:sz w:val="22"/>
        </w:rPr>
        <w:t>除本协议另有约定外，在下述情况下，任何一方均可在书面通知对方后立即终止本协议：</w:t>
      </w:r>
    </w:p>
    <w:p>
      <w:pPr>
        <w:pStyle w:val="6"/>
        <w:numPr>
          <w:ilvl w:val="0"/>
          <w:numId w:val="7"/>
        </w:numPr>
        <w:adjustRightInd w:val="0"/>
        <w:snapToGrid w:val="0"/>
        <w:spacing w:before="156" w:beforeLines="50" w:after="156" w:afterLines="50" w:line="360" w:lineRule="exact"/>
        <w:ind w:left="1134" w:hanging="567" w:firstLineChars="0"/>
        <w:rPr>
          <w:rFonts w:ascii="华文细黑" w:hAnsi="华文细黑" w:eastAsia="华文细黑"/>
          <w:sz w:val="22"/>
        </w:rPr>
      </w:pPr>
      <w:r>
        <w:rPr>
          <w:rFonts w:hint="eastAsia" w:ascii="华文细黑" w:hAnsi="华文细黑" w:eastAsia="华文细黑"/>
          <w:sz w:val="22"/>
        </w:rPr>
        <w:t>任何一方停业、清算（事先得到对方书面同意的、为了正当的有清偿能力的重组或合并而进行的自愿清算除外）、解散或关闭；</w:t>
      </w:r>
    </w:p>
    <w:p>
      <w:pPr>
        <w:pStyle w:val="6"/>
        <w:numPr>
          <w:ilvl w:val="0"/>
          <w:numId w:val="7"/>
        </w:numPr>
        <w:adjustRightInd w:val="0"/>
        <w:snapToGrid w:val="0"/>
        <w:spacing w:before="156" w:beforeLines="50" w:after="156" w:afterLines="50" w:line="360" w:lineRule="exact"/>
        <w:ind w:left="1134" w:hanging="567" w:firstLineChars="0"/>
        <w:rPr>
          <w:rFonts w:ascii="华文细黑" w:hAnsi="华文细黑" w:eastAsia="华文细黑"/>
          <w:sz w:val="22"/>
        </w:rPr>
      </w:pPr>
      <w:r>
        <w:rPr>
          <w:rFonts w:hint="eastAsia" w:ascii="华文细黑" w:hAnsi="华文细黑" w:eastAsia="华文细黑"/>
          <w:sz w:val="22"/>
        </w:rPr>
        <w:t>任何一方无法支付到期债务，或其全部或部分财产被指定给破产接管人、行政接管人或管理人（或依照其公司所在地或公司设立地的法律规定的任何类似官员或程序）管理，或正面临任何破产程序。</w:t>
      </w:r>
    </w:p>
    <w:p>
      <w:pPr>
        <w:pStyle w:val="6"/>
        <w:numPr>
          <w:ilvl w:val="0"/>
          <w:numId w:val="6"/>
        </w:numPr>
        <w:adjustRightInd w:val="0"/>
        <w:snapToGrid w:val="0"/>
        <w:spacing w:before="50" w:after="50" w:line="360" w:lineRule="exact"/>
        <w:ind w:firstLineChars="0"/>
        <w:rPr>
          <w:rFonts w:ascii="华文细黑" w:hAnsi="华文细黑" w:eastAsia="华文细黑"/>
          <w:sz w:val="22"/>
        </w:rPr>
      </w:pPr>
      <w:r>
        <w:rPr>
          <w:rFonts w:hint="eastAsia" w:ascii="华文细黑" w:hAnsi="华文细黑" w:eastAsia="华文细黑"/>
          <w:sz w:val="22"/>
        </w:rPr>
        <w:t>本协议约定的双方持续义务的条款在本协议终止后继续有效。</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违约责任</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除本协议另有约定外，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w:t>
      </w:r>
      <w:r>
        <w:rPr>
          <w:rFonts w:ascii="华文细黑" w:hAnsi="华文细黑" w:eastAsia="华文细黑"/>
          <w:sz w:val="22"/>
          <w:szCs w:val="22"/>
        </w:rPr>
        <w:t>10日内未纠正其违约行为，守约方有权以书面通知的方式单方提前终止本协议，并追究违约方之违约责任。</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除本协议另有约定外，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除本协议另有约定外，</w:t>
      </w:r>
      <w:r>
        <w:rPr>
          <w:rFonts w:ascii="华文细黑" w:hAnsi="华文细黑" w:eastAsia="华文细黑"/>
          <w:sz w:val="22"/>
          <w:szCs w:val="22"/>
        </w:rPr>
        <w:t>若乙方未按本协议约定为甲方提供服务或提供的服务不符合甲方要求</w:t>
      </w:r>
      <w:r>
        <w:rPr>
          <w:rFonts w:hint="eastAsia" w:ascii="华文细黑" w:hAnsi="华文细黑" w:eastAsia="华文细黑"/>
          <w:sz w:val="22"/>
          <w:szCs w:val="22"/>
        </w:rPr>
        <w:t>的</w:t>
      </w:r>
      <w:r>
        <w:rPr>
          <w:rFonts w:ascii="华文细黑" w:hAnsi="华文细黑" w:eastAsia="华文细黑"/>
          <w:sz w:val="22"/>
          <w:szCs w:val="22"/>
        </w:rPr>
        <w:t>，甲方有权要求乙方限期整改，并拒绝支付相关款项，乙方拒绝整改或经过一次整改仍不符合甲方要求的，甲方有权解除本协议</w:t>
      </w:r>
      <w:r>
        <w:rPr>
          <w:rFonts w:hint="eastAsia" w:ascii="华文细黑" w:hAnsi="华文细黑" w:eastAsia="华文细黑"/>
          <w:sz w:val="22"/>
          <w:szCs w:val="22"/>
        </w:rPr>
        <w:t>，并要求乙方赔偿甲方因此遭受的损失</w:t>
      </w:r>
      <w:r>
        <w:rPr>
          <w:rFonts w:ascii="华文细黑" w:hAnsi="华文细黑" w:eastAsia="华文细黑"/>
          <w:sz w:val="22"/>
          <w:szCs w:val="22"/>
        </w:rPr>
        <w:t>。</w:t>
      </w:r>
    </w:p>
    <w:p>
      <w:pPr>
        <w:numPr>
          <w:ilvl w:val="1"/>
          <w:numId w:val="1"/>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除本协议另有约定外，</w:t>
      </w:r>
      <w:r>
        <w:rPr>
          <w:rFonts w:ascii="华文细黑" w:hAnsi="华文细黑" w:eastAsia="华文细黑"/>
          <w:sz w:val="22"/>
          <w:szCs w:val="22"/>
        </w:rPr>
        <w:t>因乙方违反本协议约定导致甲方解除本协议的，</w:t>
      </w:r>
      <w:r>
        <w:rPr>
          <w:rFonts w:hint="eastAsia" w:ascii="华文细黑" w:hAnsi="华文细黑" w:eastAsia="华文细黑"/>
          <w:sz w:val="22"/>
          <w:szCs w:val="22"/>
        </w:rPr>
        <w:t>甲方无需支付服务费用，同时，乙方应按本协议费用金额的50%</w:t>
      </w:r>
      <w:r>
        <w:rPr>
          <w:rFonts w:ascii="华文细黑" w:hAnsi="华文细黑" w:eastAsia="华文细黑"/>
          <w:sz w:val="22"/>
          <w:szCs w:val="22"/>
        </w:rPr>
        <w:t xml:space="preserve">向甲方支付违约金，上述违约金不足以补偿甲方损失的，就不足部分，乙方还应承担赔偿责任。 </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争议解决与法律适用</w:t>
      </w:r>
    </w:p>
    <w:p>
      <w:pPr>
        <w:numPr>
          <w:ilvl w:val="1"/>
          <w:numId w:val="8"/>
        </w:numPr>
        <w:adjustRightInd w:val="0"/>
        <w:snapToGrid w:val="0"/>
        <w:spacing w:before="156" w:beforeLines="50" w:after="156" w:afterLines="50" w:line="360" w:lineRule="exact"/>
        <w:rPr>
          <w:rFonts w:hint="eastAsia" w:ascii="华文细黑" w:hAnsi="华文细黑" w:eastAsia="华文细黑"/>
          <w:sz w:val="22"/>
          <w:szCs w:val="22"/>
        </w:rPr>
      </w:pPr>
      <w:r>
        <w:rPr>
          <w:rFonts w:ascii="华文细黑" w:hAnsi="华文细黑" w:eastAsia="华文细黑"/>
          <w:sz w:val="22"/>
          <w:szCs w:val="22"/>
        </w:rPr>
        <w:t>本协议执行过程中的争议应当友好协商解决，无法协商解决的，</w:t>
      </w:r>
      <w:r>
        <w:rPr>
          <w:rFonts w:hint="eastAsia" w:ascii="华文细黑" w:hAnsi="华文细黑" w:eastAsia="华文细黑"/>
          <w:sz w:val="22"/>
          <w:szCs w:val="22"/>
        </w:rPr>
        <w:t>则应向甲方所在地有管辖权的法院提起诉</w:t>
      </w:r>
      <w:r>
        <w:rPr>
          <w:rFonts w:ascii="华文细黑" w:hAnsi="华文细黑" w:eastAsia="华文细黑"/>
          <w:sz w:val="22"/>
          <w:szCs w:val="22"/>
        </w:rPr>
        <w:t>。</w:t>
      </w:r>
    </w:p>
    <w:p>
      <w:pPr>
        <w:numPr>
          <w:ilvl w:val="1"/>
          <w:numId w:val="8"/>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本协议的订立、效力、执行和解释及争议的解决均应适用</w:t>
      </w:r>
      <w:r>
        <w:rPr>
          <w:rFonts w:hint="eastAsia" w:ascii="华文细黑" w:hAnsi="华文细黑" w:eastAsia="华文细黑"/>
          <w:sz w:val="22"/>
          <w:szCs w:val="22"/>
        </w:rPr>
        <w:t>中华人民共和国相关法律、法规</w:t>
      </w:r>
      <w:r>
        <w:rPr>
          <w:rFonts w:ascii="华文细黑" w:hAnsi="华文细黑" w:eastAsia="华文细黑"/>
          <w:sz w:val="22"/>
          <w:szCs w:val="22"/>
        </w:rPr>
        <w:t>。</w:t>
      </w:r>
    </w:p>
    <w:p>
      <w:pPr>
        <w:numPr>
          <w:ilvl w:val="0"/>
          <w:numId w:val="1"/>
        </w:numPr>
        <w:adjustRightInd w:val="0"/>
        <w:snapToGrid w:val="0"/>
        <w:spacing w:before="156" w:beforeLines="50" w:after="156" w:afterLines="50" w:line="360" w:lineRule="exact"/>
        <w:rPr>
          <w:rFonts w:ascii="华文细黑" w:hAnsi="华文细黑" w:eastAsia="华文细黑"/>
          <w:b/>
          <w:sz w:val="22"/>
          <w:szCs w:val="22"/>
        </w:rPr>
      </w:pPr>
      <w:r>
        <w:rPr>
          <w:rFonts w:hint="eastAsia" w:ascii="华文细黑" w:hAnsi="华文细黑" w:eastAsia="华文细黑"/>
          <w:b/>
          <w:sz w:val="22"/>
          <w:szCs w:val="22"/>
        </w:rPr>
        <w:t>其他</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双方之间的任何通知或书面函件必须以中文写成，按本协议约定的地址双方另行书面通知的联系方式以传真、专人送达（包括特快专递）或挂号邮件之形式发送。若一方发生影响协议履行的变更，该变更包括但不限于注册地址、联系电话、联系人的变更，变更一方应及时以书面形式通知另一方。</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未经甲方事先书面同意，乙方不得将本协议项下的任何权利或义务全部或部分转让、分包或委托给任何第三方，否则甲方有权随时提前终止本协议并追究乙方的违约责任。甲方有权将本协议项下的任何权利或义务全部或部分转让给甲方关联公司，而无须另行征得乙方的同意。</w:t>
      </w:r>
      <w:r>
        <w:rPr>
          <w:rFonts w:hint="eastAsia" w:ascii="华文细黑" w:hAnsi="华文细黑" w:eastAsia="华文细黑"/>
          <w:sz w:val="22"/>
          <w:szCs w:val="22"/>
        </w:rPr>
        <w:t>为本协议之目的，“关联公司”就某公司而言是指通过股权、协议或其他方式控制该特定公司，受该特定公司控制或与该特定公司同为某一集团（公司）或个人所控制的其他公司。</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本协议的任何一方未能及时行使本协议项下的权利不应被视为放弃该权利，也不影响该方在将来行使该权利。</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一方依照本协议所获得或保有的任何权利、能力或补救措施均不排除其所拥有的其他权利、能力或补救措施的适用，并可同时适用上述各项权利、能力或补救措施。</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本协议包含各方就协议标的所达成的全部约定及谅解。各方在此之前所达成的所有口头或书面协议、声明、陈述、谅解、谈判及讨论全部废止，本协议另有明确说明的除外。</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如果本协议中的任何条款无论因何种原因完全或部分无效或不具有执行力，或违反任何适用的法律，则该条款被视为删除，但本协议的其余条款仍应有效并且有约束力。</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为确保各方合作过程中共同遵守商业诚信行为规范、制止商业贿赂行为，甲乙双方确认已完全阅读及并承诺遵守甲方的商业诚信约定（http://www.360.cn/about/shangyechengxinxieyi.html）。。</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hint="eastAsia" w:ascii="华文细黑" w:hAnsi="华文细黑" w:eastAsia="华文细黑"/>
          <w:sz w:val="22"/>
          <w:szCs w:val="22"/>
        </w:rPr>
        <w:t>本协议的附件为本协议组成部分，与本协议具有同等法律效力。</w:t>
      </w:r>
      <w:r>
        <w:rPr>
          <w:rFonts w:ascii="华文细黑" w:hAnsi="华文细黑" w:eastAsia="华文细黑"/>
          <w:sz w:val="22"/>
          <w:szCs w:val="22"/>
        </w:rPr>
        <w:t>本协议未尽事宜由甲乙双方友好协商后，以书面形式加以补充，</w:t>
      </w:r>
      <w:r>
        <w:rPr>
          <w:rFonts w:hint="eastAsia" w:ascii="华文细黑" w:hAnsi="华文细黑" w:eastAsia="华文细黑"/>
          <w:sz w:val="22"/>
          <w:szCs w:val="22"/>
        </w:rPr>
        <w:t>双方盖章生效的</w:t>
      </w:r>
      <w:r>
        <w:rPr>
          <w:rFonts w:ascii="华文细黑" w:hAnsi="华文细黑" w:eastAsia="华文细黑"/>
          <w:sz w:val="22"/>
          <w:szCs w:val="22"/>
        </w:rPr>
        <w:t>补充协议与本协议具有同等法律效力。</w:t>
      </w:r>
    </w:p>
    <w:p>
      <w:pPr>
        <w:numPr>
          <w:ilvl w:val="1"/>
          <w:numId w:val="9"/>
        </w:num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本协议任何标题仅作为参考，不影响本协议的含义及其解释。</w:t>
      </w:r>
    </w:p>
    <w:p>
      <w:pPr>
        <w:numPr>
          <w:ilvl w:val="1"/>
          <w:numId w:val="9"/>
        </w:numPr>
        <w:adjustRightInd w:val="0"/>
        <w:snapToGrid w:val="0"/>
        <w:spacing w:before="156" w:beforeLines="50" w:after="156" w:afterLines="50" w:line="360" w:lineRule="exact"/>
        <w:rPr>
          <w:rFonts w:ascii="华文细黑" w:hAnsi="华文细黑" w:eastAsia="华文细黑"/>
          <w:sz w:val="22"/>
          <w:szCs w:val="22"/>
        </w:rPr>
      </w:pPr>
      <w:r>
        <w:rPr>
          <w:rFonts w:ascii="华文细黑" w:hAnsi="华文细黑" w:eastAsia="华文细黑"/>
          <w:sz w:val="22"/>
          <w:szCs w:val="22"/>
        </w:rPr>
        <w:t>本协议由双方盖章方为有效。本协议一式贰份，甲乙双方各持壹份，具有同等法律效力。</w:t>
      </w:r>
    </w:p>
    <w:p>
      <w:pPr>
        <w:adjustRightInd w:val="0"/>
        <w:snapToGrid w:val="0"/>
        <w:spacing w:before="156" w:beforeLines="50" w:after="156" w:afterLines="50" w:line="360" w:lineRule="exact"/>
        <w:jc w:val="center"/>
        <w:rPr>
          <w:rFonts w:hint="eastAsia" w:ascii="华文细黑" w:hAnsi="华文细黑" w:eastAsia="华文细黑"/>
          <w:sz w:val="22"/>
          <w:szCs w:val="22"/>
        </w:rPr>
      </w:pPr>
      <w:r>
        <w:rPr>
          <w:rFonts w:hint="eastAsia" w:ascii="华文细黑" w:hAnsi="华文细黑" w:eastAsia="华文细黑"/>
          <w:sz w:val="22"/>
          <w:szCs w:val="22"/>
        </w:rPr>
        <w:t>（本行以下无正文）</w:t>
      </w:r>
    </w:p>
    <w:p>
      <w:pPr>
        <w:adjustRightInd w:val="0"/>
        <w:snapToGrid w:val="0"/>
        <w:spacing w:before="156" w:beforeLines="50" w:after="156" w:afterLines="50" w:line="360" w:lineRule="exact"/>
        <w:ind w:left="5280" w:hanging="5280" w:hangingChars="2400"/>
        <w:rPr>
          <w:rFonts w:ascii="华文细黑" w:hAnsi="华文细黑" w:eastAsia="华文细黑"/>
          <w:sz w:val="22"/>
          <w:szCs w:val="22"/>
        </w:rPr>
      </w:pPr>
      <w:r>
        <w:rPr>
          <w:rFonts w:hint="eastAsia" w:ascii="华文细黑" w:hAnsi="华文细黑" w:eastAsia="华文细黑"/>
          <w:sz w:val="22"/>
          <w:szCs w:val="22"/>
        </w:rPr>
        <w:t>甲方：【</w:t>
      </w:r>
      <w:r>
        <w:rPr>
          <w:rFonts w:hint="eastAsia" w:ascii="华文细黑" w:hAnsi="华文细黑" w:eastAsia="华文细黑"/>
          <w:sz w:val="22"/>
          <w:szCs w:val="22"/>
          <w:lang w:val="zh-CN"/>
        </w:rPr>
        <w:t>北京鸿腾智</w:t>
      </w:r>
      <w:bookmarkStart w:id="0" w:name="_GoBack"/>
      <w:bookmarkEnd w:id="0"/>
      <w:r>
        <w:rPr>
          <w:rFonts w:hint="eastAsia" w:ascii="华文细黑" w:hAnsi="华文细黑" w:eastAsia="华文细黑"/>
          <w:sz w:val="22"/>
          <w:szCs w:val="22"/>
          <w:lang w:val="zh-CN"/>
        </w:rPr>
        <w:t>能科技有限公司</w:t>
      </w:r>
      <w:r>
        <w:rPr>
          <w:rFonts w:hint="eastAsia" w:ascii="华文细黑" w:hAnsi="华文细黑" w:eastAsia="华文细黑"/>
          <w:sz w:val="22"/>
          <w:szCs w:val="22"/>
        </w:rPr>
        <w:t xml:space="preserve">】      </w:t>
      </w:r>
      <w:r>
        <w:rPr>
          <w:rFonts w:ascii="华文细黑" w:hAnsi="华文细黑" w:eastAsia="华文细黑"/>
          <w:sz w:val="22"/>
          <w:szCs w:val="22"/>
        </w:rPr>
        <w:t>乙方</w:t>
      </w:r>
      <w:r>
        <w:rPr>
          <w:rFonts w:hint="eastAsia" w:ascii="华文细黑" w:hAnsi="华文细黑" w:eastAsia="华文细黑"/>
          <w:sz w:val="22"/>
          <w:szCs w:val="22"/>
        </w:rPr>
        <w:t>：【</w:t>
      </w:r>
      <w:r>
        <w:rPr>
          <w:rFonts w:hint="eastAsia" w:ascii="华文细黑" w:hAnsi="华文细黑" w:eastAsia="华文细黑"/>
          <w:sz w:val="22"/>
          <w:szCs w:val="22"/>
          <w:lang w:val="zh-CN"/>
        </w:rPr>
        <w:t>康辉集团北京国际会议展览有限公司</w:t>
      </w:r>
      <w:r>
        <w:rPr>
          <w:rFonts w:hint="eastAsia" w:ascii="华文细黑" w:hAnsi="华文细黑" w:eastAsia="华文细黑"/>
          <w:sz w:val="22"/>
          <w:szCs w:val="22"/>
        </w:rPr>
        <w:t xml:space="preserve">上海分公司】 </w:t>
      </w:r>
    </w:p>
    <w:p>
      <w:pPr>
        <w:adjustRightInd w:val="0"/>
        <w:snapToGrid w:val="0"/>
        <w:spacing w:before="156" w:beforeLines="50" w:after="156" w:afterLines="50" w:line="360" w:lineRule="exact"/>
        <w:rPr>
          <w:rFonts w:hint="eastAsia" w:ascii="华文细黑" w:hAnsi="华文细黑" w:eastAsia="华文细黑"/>
          <w:sz w:val="22"/>
          <w:szCs w:val="22"/>
        </w:rPr>
      </w:pPr>
      <w:r>
        <w:rPr>
          <w:rFonts w:hint="eastAsia" w:ascii="华文细黑" w:hAnsi="华文细黑" w:eastAsia="华文细黑"/>
          <w:sz w:val="22"/>
          <w:szCs w:val="22"/>
        </w:rPr>
        <w:t>（盖章）：                                     （盖章）：</w:t>
      </w: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ascii="华文细黑" w:hAnsi="华文细黑" w:eastAsia="华文细黑"/>
          <w:b/>
          <w:sz w:val="22"/>
          <w:szCs w:val="22"/>
        </w:rPr>
      </w:pPr>
    </w:p>
    <w:p>
      <w:pPr>
        <w:adjustRightInd w:val="0"/>
        <w:snapToGrid w:val="0"/>
        <w:spacing w:before="156" w:beforeLines="50" w:after="156" w:afterLines="50" w:line="360" w:lineRule="exact"/>
        <w:rPr>
          <w:rFonts w:hint="eastAsia" w:ascii="华文细黑" w:hAnsi="华文细黑" w:eastAsia="华文细黑"/>
          <w:b/>
          <w:sz w:val="22"/>
          <w:szCs w:val="22"/>
        </w:rPr>
      </w:pPr>
      <w:r>
        <w:rPr>
          <w:rFonts w:hint="eastAsia" w:ascii="华文细黑" w:hAnsi="华文细黑" w:eastAsia="华文细黑"/>
          <w:b/>
          <w:sz w:val="22"/>
          <w:szCs w:val="22"/>
        </w:rPr>
        <w:t>附件1：报价单及项目清单</w:t>
      </w:r>
    </w:p>
    <w:p>
      <w:pPr>
        <w:adjustRightInd w:val="0"/>
        <w:snapToGrid w:val="0"/>
        <w:spacing w:before="156" w:beforeLines="50" w:after="156" w:afterLines="50" w:line="360" w:lineRule="exact"/>
        <w:rPr>
          <w:rFonts w:hint="eastAsia" w:ascii="华文细黑" w:hAnsi="华文细黑" w:eastAsia="华文细黑"/>
          <w:sz w:val="22"/>
          <w:szCs w:val="22"/>
        </w:rPr>
      </w:pPr>
    </w:p>
    <w:tbl>
      <w:tblPr>
        <w:tblStyle w:val="4"/>
        <w:tblpPr w:leftFromText="180" w:rightFromText="180" w:vertAnchor="text" w:horzAnchor="page" w:tblpX="1343" w:tblpY="516"/>
        <w:tblOverlap w:val="never"/>
        <w:tblW w:w="5624" w:type="pct"/>
        <w:tblInd w:w="0" w:type="dxa"/>
        <w:shd w:val="clear" w:color="auto" w:fill="auto"/>
        <w:tblLayout w:type="fixed"/>
        <w:tblCellMar>
          <w:top w:w="0" w:type="dxa"/>
          <w:left w:w="0" w:type="dxa"/>
          <w:bottom w:w="0" w:type="dxa"/>
          <w:right w:w="0" w:type="dxa"/>
        </w:tblCellMar>
      </w:tblPr>
      <w:tblGrid>
        <w:gridCol w:w="1098"/>
        <w:gridCol w:w="2032"/>
        <w:gridCol w:w="2993"/>
        <w:gridCol w:w="450"/>
        <w:gridCol w:w="334"/>
        <w:gridCol w:w="314"/>
        <w:gridCol w:w="375"/>
        <w:gridCol w:w="422"/>
        <w:gridCol w:w="1344"/>
      </w:tblGrid>
      <w:tr>
        <w:tblPrEx>
          <w:shd w:val="clear" w:color="auto" w:fill="auto"/>
          <w:tblCellMar>
            <w:top w:w="0" w:type="dxa"/>
            <w:left w:w="0" w:type="dxa"/>
            <w:bottom w:w="0" w:type="dxa"/>
            <w:right w:w="0" w:type="dxa"/>
          </w:tblCellMar>
        </w:tblPrEx>
        <w:trPr>
          <w:trHeight w:val="405" w:hRule="atLeast"/>
        </w:trPr>
        <w:tc>
          <w:tcPr>
            <w:tcW w:w="5000" w:type="pct"/>
            <w:gridSpan w:val="9"/>
            <w:tcBorders>
              <w:top w:val="nil"/>
              <w:left w:val="nil"/>
              <w:bottom w:val="nil"/>
              <w:right w:val="nil"/>
            </w:tcBorders>
            <w:shd w:val="clear" w:color="auto" w:fill="FFFFFF"/>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Quotation 报价单</w:t>
            </w:r>
          </w:p>
        </w:tc>
      </w:tr>
      <w:tr>
        <w:tblPrEx>
          <w:tblCellMar>
            <w:top w:w="0" w:type="dxa"/>
            <w:left w:w="0" w:type="dxa"/>
            <w:bottom w:w="0" w:type="dxa"/>
            <w:right w:w="0" w:type="dxa"/>
          </w:tblCellMar>
        </w:tblPrEx>
        <w:trPr>
          <w:trHeight w:val="270" w:hRule="atLeast"/>
        </w:trPr>
        <w:tc>
          <w:tcPr>
            <w:tcW w:w="1671" w:type="pct"/>
            <w:gridSpan w:val="2"/>
            <w:vMerge w:val="restart"/>
            <w:tcBorders>
              <w:top w:val="nil"/>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报价项目</w:t>
            </w:r>
          </w:p>
        </w:tc>
        <w:tc>
          <w:tcPr>
            <w:tcW w:w="1598" w:type="pct"/>
            <w:vMerge w:val="restar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报价规格</w:t>
            </w:r>
            <w:r>
              <w:rPr>
                <w:rFonts w:hint="eastAsia" w:ascii="微软雅黑" w:hAnsi="微软雅黑" w:eastAsia="微软雅黑" w:cs="微软雅黑"/>
                <w:b/>
                <w:i w:val="0"/>
                <w:color w:val="000000"/>
                <w:kern w:val="0"/>
                <w:sz w:val="15"/>
                <w:szCs w:val="15"/>
                <w:u w:val="none"/>
                <w:lang w:val="en-US" w:eastAsia="zh-CN" w:bidi="ar"/>
              </w:rPr>
              <w:br w:type="textWrapping"/>
            </w:r>
            <w:r>
              <w:rPr>
                <w:rFonts w:hint="eastAsia" w:ascii="微软雅黑" w:hAnsi="微软雅黑" w:eastAsia="微软雅黑" w:cs="微软雅黑"/>
                <w:b/>
                <w:i w:val="0"/>
                <w:color w:val="000000"/>
                <w:kern w:val="0"/>
                <w:sz w:val="15"/>
                <w:szCs w:val="15"/>
                <w:u w:val="none"/>
                <w:lang w:val="en-US" w:eastAsia="zh-CN" w:bidi="ar"/>
              </w:rPr>
              <w:t>（材质、尺寸、用处等说明）</w:t>
            </w:r>
          </w:p>
        </w:tc>
        <w:tc>
          <w:tcPr>
            <w:tcW w:w="786" w:type="pct"/>
            <w:gridSpan w:val="4"/>
            <w:tcBorders>
              <w:top w:val="nil"/>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数量</w:t>
            </w:r>
          </w:p>
        </w:tc>
        <w:tc>
          <w:tcPr>
            <w:tcW w:w="943" w:type="pct"/>
            <w:gridSpan w:val="2"/>
            <w:tcBorders>
              <w:top w:val="nil"/>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价格</w:t>
            </w:r>
          </w:p>
        </w:tc>
      </w:tr>
      <w:tr>
        <w:tblPrEx>
          <w:shd w:val="clear" w:color="auto" w:fill="auto"/>
          <w:tblCellMar>
            <w:top w:w="0" w:type="dxa"/>
            <w:left w:w="0" w:type="dxa"/>
            <w:bottom w:w="0" w:type="dxa"/>
            <w:right w:w="0" w:type="dxa"/>
          </w:tblCellMar>
        </w:tblPrEx>
        <w:trPr>
          <w:trHeight w:val="510" w:hRule="atLeast"/>
        </w:trPr>
        <w:tc>
          <w:tcPr>
            <w:tcW w:w="1671" w:type="pct"/>
            <w:gridSpan w:val="2"/>
            <w:vMerge w:val="continue"/>
            <w:tcBorders>
              <w:top w:val="nil"/>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vMerge w:val="continue"/>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NO.</w:t>
            </w:r>
          </w:p>
        </w:tc>
        <w:tc>
          <w:tcPr>
            <w:tcW w:w="17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单位</w:t>
            </w:r>
          </w:p>
        </w:tc>
        <w:tc>
          <w:tcPr>
            <w:tcW w:w="16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NO.</w:t>
            </w:r>
          </w:p>
        </w:tc>
        <w:tc>
          <w:tcPr>
            <w:tcW w:w="20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单位</w:t>
            </w:r>
          </w:p>
        </w:tc>
        <w:tc>
          <w:tcPr>
            <w:tcW w:w="22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单价</w:t>
            </w: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小计</w:t>
            </w:r>
          </w:p>
        </w:tc>
      </w:tr>
      <w:tr>
        <w:tblPrEx>
          <w:tblCellMar>
            <w:top w:w="0" w:type="dxa"/>
            <w:left w:w="0" w:type="dxa"/>
            <w:bottom w:w="0" w:type="dxa"/>
            <w:right w:w="0" w:type="dxa"/>
          </w:tblCellMar>
        </w:tblPrEx>
        <w:trPr>
          <w:trHeight w:val="495" w:hRule="atLeast"/>
        </w:trPr>
        <w:tc>
          <w:tcPr>
            <w:tcW w:w="586" w:type="pc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酒店住宿</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住宿；上海苏宁环球万怡酒店</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大床房</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间</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660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59400</w:t>
            </w:r>
          </w:p>
        </w:tc>
      </w:tr>
      <w:tr>
        <w:tblPrEx>
          <w:tblCellMar>
            <w:top w:w="0" w:type="dxa"/>
            <w:left w:w="0" w:type="dxa"/>
            <w:bottom w:w="0" w:type="dxa"/>
            <w:right w:w="0" w:type="dxa"/>
          </w:tblCellMar>
        </w:tblPrEx>
        <w:trPr>
          <w:trHeight w:val="27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酒店费用合计</w:t>
            </w: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¥59,400.00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场地</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免费</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shd w:val="clear" w:color="auto" w:fill="auto"/>
          <w:tblCellMar>
            <w:top w:w="0" w:type="dxa"/>
            <w:left w:w="0" w:type="dxa"/>
            <w:bottom w:w="0" w:type="dxa"/>
            <w:right w:w="0" w:type="dxa"/>
          </w:tblCellMar>
        </w:tblPrEx>
        <w:trPr>
          <w:trHeight w:val="27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酒店费用合计</w:t>
            </w: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¥0.00</w:t>
            </w:r>
          </w:p>
        </w:tc>
      </w:tr>
      <w:tr>
        <w:tblPrEx>
          <w:shd w:val="clear" w:color="auto" w:fill="auto"/>
          <w:tblCellMar>
            <w:top w:w="0" w:type="dxa"/>
            <w:left w:w="0" w:type="dxa"/>
            <w:bottom w:w="0" w:type="dxa"/>
            <w:right w:w="0" w:type="dxa"/>
          </w:tblCellMar>
        </w:tblPrEx>
        <w:trPr>
          <w:trHeight w:val="450" w:hRule="atLeast"/>
        </w:trPr>
        <w:tc>
          <w:tcPr>
            <w:tcW w:w="586" w:type="pc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餐饮</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D1 晚宴；上海苏宁环球万怡酒店</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B1宴会厅</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20000</w:t>
            </w:r>
          </w:p>
        </w:tc>
      </w:tr>
      <w:tr>
        <w:tblPrEx>
          <w:tblCellMar>
            <w:top w:w="0" w:type="dxa"/>
            <w:left w:w="0" w:type="dxa"/>
            <w:bottom w:w="0" w:type="dxa"/>
            <w:right w:w="0" w:type="dxa"/>
          </w:tblCellMar>
        </w:tblPrEx>
        <w:trPr>
          <w:trHeight w:val="27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用餐合计</w:t>
            </w: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¥20,000.00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车辆</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接送机</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大巴车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接送机</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GL8</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备车</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GL8</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44000</w:t>
            </w:r>
          </w:p>
        </w:tc>
      </w:tr>
      <w:tr>
        <w:tblPrEx>
          <w:tblCellMar>
            <w:top w:w="0" w:type="dxa"/>
            <w:left w:w="0" w:type="dxa"/>
            <w:bottom w:w="0" w:type="dxa"/>
            <w:right w:w="0" w:type="dxa"/>
          </w:tblCellMar>
        </w:tblPrEx>
        <w:trPr>
          <w:trHeight w:val="27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车辆费用合计</w:t>
            </w: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¥88,000.00</w:t>
            </w:r>
          </w:p>
        </w:tc>
      </w:tr>
      <w:tr>
        <w:tblPrEx>
          <w:tblCellMar>
            <w:top w:w="0" w:type="dxa"/>
            <w:left w:w="0" w:type="dxa"/>
            <w:bottom w:w="0" w:type="dxa"/>
            <w:right w:w="0" w:type="dxa"/>
          </w:tblCellMar>
        </w:tblPrEx>
        <w:trPr>
          <w:trHeight w:val="27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搭建费用</w:t>
            </w: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搭建费用-晚宴</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27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签到背板</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桁架结构+高精度黑底喷绘画面5m*3m</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2250</w:t>
            </w:r>
          </w:p>
        </w:tc>
      </w:tr>
      <w:tr>
        <w:tblPrEx>
          <w:tblCellMar>
            <w:top w:w="0" w:type="dxa"/>
            <w:left w:w="0" w:type="dxa"/>
            <w:bottom w:w="0" w:type="dxa"/>
            <w:right w:w="0" w:type="dxa"/>
          </w:tblCellMar>
        </w:tblPrEx>
        <w:trPr>
          <w:trHeight w:val="27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晚宴背板</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桁架结构+高精度黑底喷绘画面5m*3m</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2250</w:t>
            </w:r>
          </w:p>
        </w:tc>
      </w:tr>
      <w:tr>
        <w:tblPrEx>
          <w:tblCellMar>
            <w:top w:w="0" w:type="dxa"/>
            <w:left w:w="0" w:type="dxa"/>
            <w:bottom w:w="0" w:type="dxa"/>
            <w:right w:w="0" w:type="dxa"/>
          </w:tblCellMar>
        </w:tblPrEx>
        <w:trPr>
          <w:trHeight w:val="27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易拉宝</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0.8m*2m</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260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1300</w:t>
            </w:r>
          </w:p>
        </w:tc>
      </w:tr>
      <w:tr>
        <w:tblPrEx>
          <w:shd w:val="clear" w:color="auto" w:fill="auto"/>
          <w:tblCellMar>
            <w:top w:w="0" w:type="dxa"/>
            <w:left w:w="0" w:type="dxa"/>
            <w:bottom w:w="0" w:type="dxa"/>
            <w:right w:w="0" w:type="dxa"/>
          </w:tblCellMar>
        </w:tblPrEx>
        <w:trPr>
          <w:trHeight w:val="27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运输费用预估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2400</w:t>
            </w:r>
          </w:p>
        </w:tc>
      </w:tr>
      <w:tr>
        <w:tblPrEx>
          <w:tblCellMar>
            <w:top w:w="0" w:type="dxa"/>
            <w:left w:w="0" w:type="dxa"/>
            <w:bottom w:w="0" w:type="dxa"/>
            <w:right w:w="0" w:type="dxa"/>
          </w:tblCellMar>
        </w:tblPrEx>
        <w:trPr>
          <w:trHeight w:val="27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进撤场人工费用预估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工</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搭建费用-氛围</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会议指示系统</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木质裱写真0.8m*2m</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13</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12350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刀旗</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木质 5m高</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1900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34200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天桥</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钢木结构外绷精喷宝丽布 9m*2.9mh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52</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19760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入口场地布局图</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桁架结构+高精度黑底喷绘画面5m*3m</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2250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入口签到处</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 5m*3mh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入口签到处</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签到处顶棚</w:t>
            </w:r>
            <w:r>
              <w:rPr>
                <w:rFonts w:hint="eastAsia" w:ascii="微软雅黑" w:hAnsi="微软雅黑" w:eastAsia="微软雅黑" w:cs="微软雅黑"/>
                <w:i w:val="0"/>
                <w:color w:val="000000"/>
                <w:kern w:val="0"/>
                <w:sz w:val="15"/>
                <w:szCs w:val="15"/>
                <w:u w:val="none"/>
                <w:lang w:val="en-US" w:eastAsia="zh-CN" w:bidi="ar"/>
              </w:rPr>
              <w:br w:type="textWrapping"/>
            </w:r>
            <w:r>
              <w:rPr>
                <w:rFonts w:hint="eastAsia" w:ascii="微软雅黑" w:hAnsi="微软雅黑" w:eastAsia="微软雅黑" w:cs="微软雅黑"/>
                <w:i w:val="0"/>
                <w:color w:val="000000"/>
                <w:kern w:val="0"/>
                <w:sz w:val="15"/>
                <w:szCs w:val="15"/>
                <w:u w:val="none"/>
                <w:lang w:val="en-US" w:eastAsia="zh-CN" w:bidi="ar"/>
              </w:rPr>
              <w:t>钢结构</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筒灯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LED筒灯，1.2米间距</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360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接待台</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木质结构乳胶漆饰面柜门带锁 3.6mL*0.8mH*0.6mW</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搭建费用-广场大棚</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篷房</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常规篷房 20mL*15mW*4mH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周期</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吊幔</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顶部白布吊幔</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吊幔</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侧面吊幔</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280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玻璃门</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地面</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蓝色圈绒地毯  20mL*15mW</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舞台</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舞美专用舞台板  15.86mL*3.88mW*0.4mH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舞台面材</w:t>
            </w:r>
          </w:p>
        </w:tc>
        <w:tc>
          <w:tcPr>
            <w:tcW w:w="1598" w:type="pc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蓝色圈绒地毯</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LED大屏底座</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钢木结构</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延米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3520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踏步</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木质包地毯  16mL*0.3mW*0.2mH</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延米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3840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空调</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5P空调</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台</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11000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照明灯</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正面门头底板</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钢木结构底板，户外乳胶漆饰面  20mL*4mH*0.2mD</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正面门头LOGO</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异形钢木结构LOGO，户外乳胶漆饰面 11mL*3.2mH*0.5mD</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正面上部文字</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PVC雕刻，面贴写真画面</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底部标语（立体字单独放一侧）</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木质板墙底板，乳胶漆饰面+文字乳胶漆饰面</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背面门头底板</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钢木结构底板，户外乳胶漆饰面  20mL*4mH*0.2mD</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背面门头LOGO</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异形钢木结构LOGO，户外乳胶漆饰面 11mL*3.2mH*0.5mD</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背面上部文字</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PVC雕刻，面贴写真画面</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过道</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两侧+顶部封，一侧留一个门帘</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桌椅租赁</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椅子租赁</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15840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桌椅租赁</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沙发租赁</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20160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桌椅租赁</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茶几租赁</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3456</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电料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电线，筒灯，胶布等</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1米线</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租赁</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搭建费用-会议中心</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分会场会议日程</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桁架结构，高精度黑底喷绘画面 5mL*3mH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2250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18号楼旁主KV</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桁架结构，高精度黑底喷绘画面 4mL*2.5mH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搭建费用-一周年成果展</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左面第一组板墙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双面木结构底部免漆板表面黑底加后背胶画面 3.2m*2.8mh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3780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左面第二组板墙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双面木结构底部免漆板表面黑底加后背胶画面 2.8m*2.8mh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3150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正面板墙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 7m*2.8mh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19.6</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8232</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正面板墙两侧造型</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木结构烤漆 右侧需开暗门  2.295m*2.8mh*2组</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7800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7800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右面第一组板墙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双面木结构底部免漆板表面黑底加后背胶画面 3.2m*2.8mh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3780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右面第二组板墙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双面木结构底部免漆板表面黑底加后背胶画面 2.8m*2.8mh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3150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全场电料</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r>
      <w:tr>
        <w:tblPrEx>
          <w:tblCellMar>
            <w:top w:w="0" w:type="dxa"/>
            <w:left w:w="0" w:type="dxa"/>
            <w:bottom w:w="0" w:type="dxa"/>
            <w:right w:w="0" w:type="dxa"/>
          </w:tblCellMar>
        </w:tblPrEx>
        <w:trPr>
          <w:trHeight w:val="743"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填补路坑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 xml:space="preserve">底部喷绘布面铺冷凝沥青   1.1m*1.3m*0.4mh  </w:t>
            </w:r>
            <w:r>
              <w:rPr>
                <w:rFonts w:hint="eastAsia" w:ascii="微软雅黑" w:hAnsi="微软雅黑" w:eastAsia="微软雅黑" w:cs="微软雅黑"/>
                <w:i w:val="0"/>
                <w:color w:val="000000"/>
                <w:kern w:val="0"/>
                <w:sz w:val="15"/>
                <w:szCs w:val="15"/>
                <w:u w:val="none"/>
                <w:lang w:val="en-US" w:eastAsia="zh-CN" w:bidi="ar"/>
              </w:rPr>
              <w:br w:type="textWrapping"/>
            </w:r>
            <w:r>
              <w:rPr>
                <w:rFonts w:hint="eastAsia" w:ascii="微软雅黑" w:hAnsi="微软雅黑" w:eastAsia="微软雅黑" w:cs="微软雅黑"/>
                <w:i w:val="0"/>
                <w:color w:val="000000"/>
                <w:kern w:val="0"/>
                <w:sz w:val="15"/>
                <w:szCs w:val="15"/>
                <w:u w:val="none"/>
                <w:lang w:val="en-US" w:eastAsia="zh-CN" w:bidi="ar"/>
              </w:rPr>
              <w:t>1.1m*1.6m*0.4mh    0.5m*0.5m*0.4mh</w:t>
            </w:r>
          </w:p>
        </w:tc>
        <w:tc>
          <w:tcPr>
            <w:tcW w:w="24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搭建费用-360展</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99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门楼</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木结构底部免漆板表面加背胶画面，内空绿色部分是单独的一层，厚度比外面门楼多10公分</w:t>
            </w:r>
            <w:r>
              <w:rPr>
                <w:rFonts w:hint="eastAsia" w:ascii="微软雅黑" w:hAnsi="微软雅黑" w:eastAsia="微软雅黑" w:cs="微软雅黑"/>
                <w:i w:val="0"/>
                <w:color w:val="000000"/>
                <w:kern w:val="0"/>
                <w:sz w:val="15"/>
                <w:szCs w:val="15"/>
                <w:u w:val="none"/>
                <w:lang w:val="en-US" w:eastAsia="zh-CN" w:bidi="ar"/>
              </w:rPr>
              <w:br w:type="textWrapping"/>
            </w:r>
            <w:r>
              <w:rPr>
                <w:rFonts w:hint="eastAsia" w:ascii="微软雅黑" w:hAnsi="微软雅黑" w:eastAsia="微软雅黑" w:cs="微软雅黑"/>
                <w:i w:val="0"/>
                <w:color w:val="000000"/>
                <w:kern w:val="0"/>
                <w:sz w:val="15"/>
                <w:szCs w:val="15"/>
                <w:u w:val="none"/>
                <w:lang w:val="en-US" w:eastAsia="zh-CN" w:bidi="ar"/>
              </w:rPr>
              <w:t>外4.5m*5mh*0.6mD  内2.9m*2.9mh*0.7mD</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柱子包装</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待定</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进门正对板墙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木结构底部免漆板表面黑底加后背胶画面，后遮黑丝绒  15m*2.8mh</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17640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进门左面板墙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木结构底部免漆板表面黑底加后背胶画面，后遮黑丝绒  8m*2.8mh</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9450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进门左面靠窗板墙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木结构底部免漆板表面黑底加后背胶画面，后遮黑丝绒  4.5m*2.8mh</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5250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进门右面板墙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木结构底部免漆板表面黑底加后背胶画面，后遮黑丝绒  3.5m*2.8mh</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全场地毯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厚圈绒地毯无缝焊接  16m*9m</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144</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23040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玻璃窗画面</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单孔透不脱胶画面   2.4m*2.9mh*2组</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2520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单孔透不脱胶画面   1.675m*2.475mh*1组</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平米</w:t>
            </w:r>
          </w:p>
        </w:tc>
        <w:tc>
          <w:tcPr>
            <w:tcW w:w="16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720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全场电料</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搭建费用-人工运输</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运输费用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往返</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2200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13200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进撤场人工费用预估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搭建2晚1天，拆1晚，值班9工时/天*8天</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320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工</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112000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现场维护人工费用预估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工</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200"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w:t>
            </w:r>
          </w:p>
        </w:tc>
        <w:tc>
          <w:tcPr>
            <w:tcW w:w="717" w:type="pct"/>
            <w:tcBorders>
              <w:top w:val="nil"/>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6300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000000"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搭建费用合计</w:t>
            </w:r>
          </w:p>
        </w:tc>
        <w:tc>
          <w:tcPr>
            <w:tcW w:w="1085"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78"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67"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00"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25"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000000"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¥1,077,498.00</w:t>
            </w:r>
          </w:p>
        </w:tc>
      </w:tr>
      <w:tr>
        <w:tblPrEx>
          <w:tblCellMar>
            <w:top w:w="0" w:type="dxa"/>
            <w:left w:w="0" w:type="dxa"/>
            <w:bottom w:w="0" w:type="dxa"/>
            <w:right w:w="0" w:type="dxa"/>
          </w:tblCellMar>
        </w:tblPrEx>
        <w:trPr>
          <w:trHeight w:val="300" w:hRule="atLeast"/>
        </w:trPr>
        <w:tc>
          <w:tcPr>
            <w:tcW w:w="586" w:type="pct"/>
            <w:tcBorders>
              <w:top w:val="nil"/>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AV费用</w:t>
            </w: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AV费用-广场大棚</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495" w:hRule="atLeast"/>
        </w:trPr>
        <w:tc>
          <w:tcPr>
            <w:tcW w:w="586" w:type="pct"/>
            <w:vMerge w:val="restar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 xml:space="preserve"> 视频系统 </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LED屏幕</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16000mm x 3500mm，舞台高400mm，从舞台外边起架</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56</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360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80640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Hirender S3(主控）</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5800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23200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苹果电脑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APPLE AIR</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3200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笔记本电脑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IBM</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专业翻页器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一拖三</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60吋电视提字器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8400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T3×13联监视系统</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信号滤波器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分配器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电柜</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配套线材</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shd w:val="clear" w:color="auto" w:fill="auto"/>
          <w:tblCellMar>
            <w:top w:w="0" w:type="dxa"/>
            <w:left w:w="0" w:type="dxa"/>
            <w:bottom w:w="0" w:type="dxa"/>
            <w:right w:w="0" w:type="dxa"/>
          </w:tblCellMar>
        </w:tblPrEx>
        <w:trPr>
          <w:trHeight w:val="495" w:hRule="atLeast"/>
        </w:trPr>
        <w:tc>
          <w:tcPr>
            <w:tcW w:w="586"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 xml:space="preserve">   音频系统</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全音域线阵音箱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TW AUDIO V36  Linearray full range speaker 进口音响</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27200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低音线阵音箱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TW AUDIO S33 Linearray subwoofer speaker 进口音响</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13600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全音域音箱-补声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L-acoustics X12 Wedges monitor speaker 进口音响</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返送音箱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L-acoustics X12 Wedges monitor speaker 进口音响</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shd w:val="clear" w:color="auto" w:fill="auto"/>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功率放大器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TW AUDIO K3 Digital Power Amplifier 线阵专用</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8800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32路数字调音台&amp;舞台接口箱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 xml:space="preserve">BEHRINGER MIDAS M32  Digital  Mixing Console&amp;RACK MADI Stage Rack  </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16800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音频处理器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shd w:val="clear" w:color="auto" w:fill="auto"/>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无线手持麦克风</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SENNHEISER G300 Wireless Handheld mic</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无线头戴麦克风</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SENNHEISER G300 Ｗireless Hansset mic</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功率放大器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SENNHEISER A-2003 Antenna</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讲台鹅颈麦克风</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SHURE SLX4 Gooseneck microphone</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音频电脑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Laptop</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800</w:t>
            </w:r>
          </w:p>
        </w:tc>
      </w:tr>
      <w:tr>
        <w:tblPrEx>
          <w:tblCellMar>
            <w:top w:w="0" w:type="dxa"/>
            <w:left w:w="0" w:type="dxa"/>
            <w:bottom w:w="0" w:type="dxa"/>
            <w:right w:w="0" w:type="dxa"/>
          </w:tblCellMar>
        </w:tblPrEx>
        <w:trPr>
          <w:trHeight w:val="495"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配套线材</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All necessary cable and mounting hardware</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 xml:space="preserve">   通讯系统</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无线对讲主机</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2300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9200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无线接收机及耳机</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tblCellMar>
            <w:top w:w="0" w:type="dxa"/>
            <w:left w:w="0" w:type="dxa"/>
            <w:bottom w:w="0" w:type="dxa"/>
            <w:right w:w="0" w:type="dxa"/>
          </w:tblCellMar>
        </w:tblPrEx>
        <w:trPr>
          <w:trHeight w:val="300" w:hRule="atLeast"/>
        </w:trPr>
        <w:tc>
          <w:tcPr>
            <w:tcW w:w="586" w:type="pct"/>
            <w:vMerge w:val="restart"/>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 xml:space="preserve">   灯光系统</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切割电脑灯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700W LED SoptCut Moving Light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三合一光束电脑灯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330W Beam Moving Light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31200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LED摇头灯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LED Moving Wash Light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35200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灯控台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MA2 lighting control &amp; NPU Processor</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22000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数码硅箱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信号放大器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DMX Signal amplifier</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10400</w:t>
            </w:r>
          </w:p>
        </w:tc>
      </w:tr>
      <w:tr>
        <w:tblPrEx>
          <w:tblCellMar>
            <w:top w:w="0" w:type="dxa"/>
            <w:left w:w="0" w:type="dxa"/>
            <w:bottom w:w="0" w:type="dxa"/>
            <w:right w:w="0" w:type="dxa"/>
          </w:tblCellMar>
        </w:tblPrEx>
        <w:trPr>
          <w:trHeight w:val="495"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TRUSS(Black)</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300mm*400,4000mm高x8000mm长，左右两副</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30720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电动葫芦</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Electric Windless</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主配电缆</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配套线材</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Lighting Accessory</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其他费用</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视频操控师</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 xml:space="preserve">Switcher Operator </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音响师</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Digital mixer Operator</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灯光师</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Grand MA Operator</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 xml:space="preserve"> 视频系统-会议中心</w:t>
            </w:r>
          </w:p>
        </w:tc>
        <w:tc>
          <w:tcPr>
            <w:tcW w:w="1085" w:type="pct"/>
            <w:tcBorders>
              <w:top w:val="single" w:color="000000" w:sz="4" w:space="0"/>
              <w:left w:val="single" w:color="000000" w:sz="4" w:space="0"/>
              <w:bottom w:val="single" w:color="000000" w:sz="4" w:space="0"/>
              <w:right w:val="nil"/>
            </w:tcBorders>
            <w:shd w:val="clear" w:color="auto" w:fill="FDE9D9"/>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color w:val="000000"/>
                <w:sz w:val="15"/>
                <w:szCs w:val="15"/>
                <w:u w:val="single"/>
              </w:rPr>
            </w:pPr>
            <w:r>
              <w:rPr>
                <w:rFonts w:hint="eastAsia" w:ascii="微软雅黑" w:hAnsi="微软雅黑" w:eastAsia="微软雅黑" w:cs="微软雅黑"/>
                <w:b/>
                <w:i/>
                <w:color w:val="000000"/>
                <w:kern w:val="0"/>
                <w:sz w:val="15"/>
                <w:szCs w:val="15"/>
                <w:u w:val="single"/>
                <w:lang w:val="en-US" w:eastAsia="zh-CN" w:bidi="ar"/>
              </w:rPr>
              <w:t>AV费用-会议中心</w:t>
            </w:r>
          </w:p>
        </w:tc>
        <w:tc>
          <w:tcPr>
            <w:tcW w:w="159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78"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67"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00"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25" w:type="pct"/>
            <w:tcBorders>
              <w:top w:val="single" w:color="000000" w:sz="4" w:space="0"/>
              <w:left w:val="nil"/>
              <w:bottom w:val="single" w:color="000000" w:sz="4" w:space="0"/>
              <w:right w:val="nil"/>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717" w:type="pct"/>
            <w:tcBorders>
              <w:top w:val="single" w:color="000000" w:sz="4" w:space="0"/>
              <w:left w:val="nil"/>
              <w:bottom w:val="single" w:color="000000" w:sz="4" w:space="0"/>
              <w:right w:val="single" w:color="000000" w:sz="4" w:space="0"/>
            </w:tcBorders>
            <w:shd w:val="clear" w:color="auto" w:fill="FDE9D9"/>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Hirender S3(主控）</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5800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23200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APPLE AIR</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IBM  笔记本</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翻页笔</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2400</w:t>
            </w:r>
          </w:p>
        </w:tc>
      </w:tr>
      <w:tr>
        <w:tblPrEx>
          <w:shd w:val="clear" w:color="auto" w:fill="auto"/>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AV费用合计</w:t>
            </w:r>
          </w:p>
        </w:tc>
        <w:tc>
          <w:tcPr>
            <w:tcW w:w="108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¥542,360.00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启动道具</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启动道具</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暂定</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20000</w:t>
            </w:r>
          </w:p>
        </w:tc>
      </w:tr>
      <w:tr>
        <w:tblPrEx>
          <w:tblCellMar>
            <w:top w:w="0" w:type="dxa"/>
            <w:left w:w="0" w:type="dxa"/>
            <w:bottom w:w="0" w:type="dxa"/>
            <w:right w:w="0" w:type="dxa"/>
          </w:tblCellMar>
        </w:tblPrEx>
        <w:trPr>
          <w:trHeight w:val="300" w:hRule="atLeast"/>
        </w:trPr>
        <w:tc>
          <w:tcPr>
            <w:tcW w:w="586" w:type="pct"/>
            <w:vMerge w:val="restart"/>
            <w:tcBorders>
              <w:top w:val="nil"/>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会议物料</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手提袋</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495"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企业手册（根据实际页码确定）</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98</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19600</w:t>
            </w:r>
          </w:p>
        </w:tc>
      </w:tr>
      <w:tr>
        <w:tblPrEx>
          <w:tblCellMar>
            <w:top w:w="0" w:type="dxa"/>
            <w:left w:w="0" w:type="dxa"/>
            <w:bottom w:w="0" w:type="dxa"/>
            <w:right w:w="0" w:type="dxa"/>
          </w:tblCellMar>
        </w:tblPrEx>
        <w:trPr>
          <w:trHeight w:val="495"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会议手册（根据实际页码确定）</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98</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19600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 xml:space="preserve">矿泉水 </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3000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麦标套</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主持人手卡</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手举牌</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车头牌</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证件</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10800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桌卡</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椅背贴</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w:t>
            </w:r>
          </w:p>
        </w:tc>
      </w:tr>
      <w:tr>
        <w:tblPrEx>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纸质邀请函</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1750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nil"/>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站位贴</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安检物资</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安检门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一整套</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防疫物资</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红外测温仪</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口罩</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一个装</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免洗酒精消毒凝胶</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275</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医药箱</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450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w:t>
            </w:r>
          </w:p>
        </w:tc>
      </w:tr>
      <w:tr>
        <w:tblPrEx>
          <w:shd w:val="clear" w:color="auto" w:fill="auto"/>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接待物料</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盒饭</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4号</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盒饭</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5、6号</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纸杯</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速溶咖啡</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桌椅（餐厅）</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物料合计</w:t>
            </w:r>
          </w:p>
        </w:tc>
        <w:tc>
          <w:tcPr>
            <w:tcW w:w="108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¥188,425.00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执行人员</w:t>
            </w: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执行导演</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75000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3D设计费用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40000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2D设计费用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36000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项目总监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17000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17000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项目助理</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员工差旅费用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住宿交通餐饮差旅预留</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50000</w:t>
            </w:r>
          </w:p>
        </w:tc>
      </w:tr>
      <w:tr>
        <w:tblPrEx>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执行人员合计</w:t>
            </w:r>
          </w:p>
        </w:tc>
        <w:tc>
          <w:tcPr>
            <w:tcW w:w="108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¥232,000.00</w:t>
            </w:r>
          </w:p>
        </w:tc>
      </w:tr>
      <w:tr>
        <w:tblPrEx>
          <w:tblCellMar>
            <w:top w:w="0" w:type="dxa"/>
            <w:left w:w="0" w:type="dxa"/>
            <w:bottom w:w="0" w:type="dxa"/>
            <w:right w:w="0" w:type="dxa"/>
          </w:tblCellMar>
        </w:tblPrEx>
        <w:trPr>
          <w:trHeight w:val="30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其他</w:t>
            </w:r>
          </w:p>
        </w:tc>
        <w:tc>
          <w:tcPr>
            <w:tcW w:w="1085" w:type="pct"/>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视频</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开场视频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成立仪式视频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签约环节视频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揭牌仪式视频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18000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启动仪式视频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动态KV</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个</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H5</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定制H5</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礼仪</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含交通及餐饮补助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16000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兼职</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9600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专业会议服务人员</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1200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38400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签到</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签到系统使用</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15000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兼职</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600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14400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直播</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会议云直播（直播设备+平台）</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33000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直播人员</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800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4800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restart"/>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摄影摄像</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摄影师</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2800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28000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摄像师（广场大棚2个，会议中心1个）</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52500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导播</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人</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10000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导播设备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7000</w:t>
            </w:r>
          </w:p>
        </w:tc>
      </w:tr>
      <w:tr>
        <w:tblPrEx>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vMerge w:val="continue"/>
            <w:tcBorders>
              <w:top w:val="single" w:color="000000" w:sz="4" w:space="0"/>
              <w:left w:val="single" w:color="000000" w:sz="4" w:space="0"/>
              <w:bottom w:val="nil"/>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图片直播</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次</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天</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3500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17500</w:t>
            </w:r>
          </w:p>
        </w:tc>
      </w:tr>
      <w:tr>
        <w:tblPrEx>
          <w:shd w:val="clear" w:color="auto" w:fill="auto"/>
          <w:tblCellMar>
            <w:top w:w="0" w:type="dxa"/>
            <w:left w:w="0" w:type="dxa"/>
            <w:bottom w:w="0" w:type="dxa"/>
            <w:right w:w="0" w:type="dxa"/>
          </w:tblCellMar>
        </w:tblPrEx>
        <w:trPr>
          <w:trHeight w:val="30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以色列日活动</w:t>
            </w:r>
          </w:p>
        </w:tc>
        <w:tc>
          <w:tcPr>
            <w:tcW w:w="159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预留费用</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项</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i w:val="0"/>
                <w:color w:val="000000"/>
                <w:sz w:val="15"/>
                <w:szCs w:val="15"/>
                <w:u w:val="none"/>
              </w:rPr>
            </w:pPr>
            <w:r>
              <w:rPr>
                <w:rFonts w:hint="eastAsia" w:ascii="微软雅黑" w:hAnsi="微软雅黑" w:eastAsia="微软雅黑" w:cs="微软雅黑"/>
                <w:i w:val="0"/>
                <w:color w:val="000000"/>
                <w:kern w:val="0"/>
                <w:sz w:val="15"/>
                <w:szCs w:val="15"/>
                <w:u w:val="none"/>
                <w:lang w:val="en-US" w:eastAsia="zh-CN" w:bidi="ar"/>
              </w:rPr>
              <w:t>250000</w:t>
            </w:r>
          </w:p>
        </w:tc>
      </w:tr>
      <w:tr>
        <w:tblPrEx>
          <w:shd w:val="clear" w:color="auto" w:fill="auto"/>
          <w:tblCellMar>
            <w:top w:w="0" w:type="dxa"/>
            <w:left w:w="0" w:type="dxa"/>
            <w:bottom w:w="0" w:type="dxa"/>
            <w:right w:w="0" w:type="dxa"/>
          </w:tblCellMar>
        </w:tblPrEx>
        <w:trPr>
          <w:trHeight w:val="300" w:hRule="atLeast"/>
        </w:trPr>
        <w:tc>
          <w:tcPr>
            <w:tcW w:w="586"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其他合计</w:t>
            </w:r>
          </w:p>
        </w:tc>
        <w:tc>
          <w:tcPr>
            <w:tcW w:w="108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59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jc w:val="left"/>
              <w:rPr>
                <w:rFonts w:hint="eastAsia" w:ascii="微软雅黑" w:hAnsi="微软雅黑" w:eastAsia="微软雅黑" w:cs="微软雅黑"/>
                <w:b/>
                <w:i w:val="0"/>
                <w:color w:val="000000"/>
                <w:sz w:val="15"/>
                <w:szCs w:val="15"/>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F79646"/>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¥630,200.00</w:t>
            </w:r>
          </w:p>
        </w:tc>
      </w:tr>
      <w:tr>
        <w:tblPrEx>
          <w:shd w:val="clear" w:color="auto" w:fill="auto"/>
          <w:tblCellMar>
            <w:top w:w="0" w:type="dxa"/>
            <w:left w:w="0" w:type="dxa"/>
            <w:bottom w:w="0" w:type="dxa"/>
            <w:right w:w="0" w:type="dxa"/>
          </w:tblCellMar>
        </w:tblPrEx>
        <w:trPr>
          <w:trHeight w:val="30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净价合计</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¥2,837,883.00</w:t>
            </w:r>
          </w:p>
        </w:tc>
      </w:tr>
      <w:tr>
        <w:tblPrEx>
          <w:tblCellMar>
            <w:top w:w="0" w:type="dxa"/>
            <w:left w:w="0" w:type="dxa"/>
            <w:bottom w:w="0" w:type="dxa"/>
            <w:right w:w="0" w:type="dxa"/>
          </w:tblCellMar>
        </w:tblPrEx>
        <w:trPr>
          <w:trHeight w:val="30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服务费10%收取</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¥283,788.30</w:t>
            </w:r>
          </w:p>
        </w:tc>
      </w:tr>
      <w:tr>
        <w:tblPrEx>
          <w:tblCellMar>
            <w:top w:w="0" w:type="dxa"/>
            <w:left w:w="0" w:type="dxa"/>
            <w:bottom w:w="0" w:type="dxa"/>
            <w:right w:w="0" w:type="dxa"/>
          </w:tblCellMar>
        </w:tblPrEx>
        <w:trPr>
          <w:trHeight w:val="30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发票税点（1%收取）</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¥31,216.71</w:t>
            </w:r>
          </w:p>
        </w:tc>
      </w:tr>
      <w:tr>
        <w:tblPrEx>
          <w:shd w:val="clear" w:color="auto" w:fill="auto"/>
          <w:tblCellMar>
            <w:top w:w="0" w:type="dxa"/>
            <w:left w:w="0" w:type="dxa"/>
            <w:bottom w:w="0" w:type="dxa"/>
            <w:right w:w="0" w:type="dxa"/>
          </w:tblCellMar>
        </w:tblPrEx>
        <w:trPr>
          <w:trHeight w:val="30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最终结算金额</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¥3,152,888.01</w:t>
            </w:r>
          </w:p>
        </w:tc>
      </w:tr>
      <w:tr>
        <w:tblPrEx>
          <w:tblCellMar>
            <w:top w:w="0" w:type="dxa"/>
            <w:left w:w="0" w:type="dxa"/>
            <w:bottom w:w="0" w:type="dxa"/>
            <w:right w:w="0" w:type="dxa"/>
          </w:tblCellMar>
        </w:tblPrEx>
        <w:trPr>
          <w:trHeight w:val="300"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最终优惠金额</w:t>
            </w:r>
          </w:p>
        </w:tc>
        <w:tc>
          <w:tcPr>
            <w:tcW w:w="717" w:type="pc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top"/>
          </w:tcPr>
          <w:p>
            <w:pPr>
              <w:keepNext w:val="0"/>
              <w:keepLines w:val="0"/>
              <w:widowControl/>
              <w:suppressLineNumbers w:val="0"/>
              <w:jc w:val="left"/>
              <w:textAlignment w:val="center"/>
              <w:rPr>
                <w:rFonts w:hint="eastAsia" w:ascii="微软雅黑" w:hAnsi="微软雅黑" w:eastAsia="微软雅黑" w:cs="微软雅黑"/>
                <w:b/>
                <w:i w:val="0"/>
                <w:color w:val="000000"/>
                <w:sz w:val="15"/>
                <w:szCs w:val="15"/>
                <w:u w:val="none"/>
              </w:rPr>
            </w:pPr>
            <w:r>
              <w:rPr>
                <w:rFonts w:hint="eastAsia" w:ascii="微软雅黑" w:hAnsi="微软雅黑" w:eastAsia="微软雅黑" w:cs="微软雅黑"/>
                <w:b/>
                <w:i w:val="0"/>
                <w:color w:val="000000"/>
                <w:kern w:val="0"/>
                <w:sz w:val="15"/>
                <w:szCs w:val="15"/>
                <w:u w:val="none"/>
                <w:lang w:val="en-US" w:eastAsia="zh-CN" w:bidi="ar"/>
              </w:rPr>
              <w:t>¥3,150,000.00</w:t>
            </w:r>
          </w:p>
        </w:tc>
      </w:tr>
    </w:tbl>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hint="eastAsia" w:ascii="华文细黑" w:hAnsi="华文细黑" w:eastAsia="华文细黑"/>
          <w:sz w:val="22"/>
          <w:szCs w:val="22"/>
        </w:rPr>
      </w:pPr>
    </w:p>
    <w:p>
      <w:pPr>
        <w:adjustRightInd w:val="0"/>
        <w:snapToGrid w:val="0"/>
        <w:spacing w:before="156" w:beforeLines="50" w:after="156" w:afterLines="50" w:line="360" w:lineRule="exact"/>
        <w:rPr>
          <w:rFonts w:ascii="华文细黑" w:hAnsi="华文细黑" w:eastAsia="华文细黑"/>
          <w:sz w:val="22"/>
          <w:szCs w:val="22"/>
        </w:rPr>
      </w:pPr>
    </w:p>
    <w:p>
      <w:pPr>
        <w:adjustRightInd w:val="0"/>
        <w:snapToGrid w:val="0"/>
        <w:spacing w:before="156" w:beforeLines="50" w:after="156" w:afterLines="50" w:line="360" w:lineRule="exact"/>
        <w:rPr>
          <w:rFonts w:ascii="华文细黑" w:hAnsi="华文细黑" w:eastAsia="华文细黑"/>
          <w:sz w:val="22"/>
          <w:szCs w:val="22"/>
        </w:rPr>
      </w:pPr>
    </w:p>
    <w:p>
      <w:pPr>
        <w:adjustRightInd w:val="0"/>
        <w:snapToGrid w:val="0"/>
        <w:spacing w:before="156" w:beforeLines="50" w:after="156" w:afterLines="50" w:line="360" w:lineRule="exact"/>
        <w:rPr>
          <w:rFonts w:ascii="华文细黑" w:hAnsi="华文细黑" w:eastAsia="华文细黑"/>
          <w:sz w:val="22"/>
          <w:szCs w:val="22"/>
        </w:rPr>
      </w:pPr>
    </w:p>
    <w:p>
      <w:pPr>
        <w:adjustRightInd w:val="0"/>
        <w:snapToGrid w:val="0"/>
        <w:spacing w:before="156" w:beforeLines="50" w:after="156" w:afterLines="50" w:line="420" w:lineRule="exact"/>
        <w:rPr>
          <w:rFonts w:hint="eastAsia" w:ascii="华文细黑" w:hAnsi="华文细黑" w:eastAsia="华文细黑"/>
          <w:sz w:val="22"/>
          <w:szCs w:val="22"/>
        </w:rPr>
      </w:pPr>
    </w:p>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640"/>
        <w:tab w:val="clear" w:pos="4153"/>
        <w:tab w:val="clear" w:pos="8306"/>
      </w:tabs>
    </w:pPr>
    <w:r>
      <w:rPr>
        <w:rFonts w:hint="eastAsia" w:ascii="华文细黑" w:hAnsi="华文细黑" w:eastAsia="华文细黑"/>
        <w:sz w:val="15"/>
        <w:szCs w:val="15"/>
      </w:rPr>
      <w:t>活动执行服务协议（参考文本）</w:t>
    </w:r>
    <w:r>
      <w:rPr>
        <w:rFonts w:ascii="华文细黑" w:hAnsi="华文细黑" w:eastAsia="华文细黑"/>
        <w:sz w:val="15"/>
        <w:szCs w:val="15"/>
      </w:rPr>
      <w:tab/>
    </w:r>
    <w:r>
      <w:rPr>
        <w:rFonts w:hint="eastAsia" w:ascii="华文细黑" w:hAnsi="华文细黑" w:eastAsia="华文细黑"/>
        <w:sz w:val="15"/>
        <w:szCs w:val="15"/>
      </w:rPr>
      <w:t xml:space="preserve">                               </w:t>
    </w:r>
    <w:r>
      <w:rPr>
        <w:rFonts w:ascii="华文细黑" w:hAnsi="华文细黑" w:eastAsia="华文细黑"/>
        <w:sz w:val="15"/>
        <w:szCs w:val="15"/>
      </w:rPr>
      <w:fldChar w:fldCharType="begin"/>
    </w:r>
    <w:r>
      <w:rPr>
        <w:rFonts w:ascii="华文细黑" w:hAnsi="华文细黑" w:eastAsia="华文细黑"/>
        <w:sz w:val="15"/>
        <w:szCs w:val="15"/>
      </w:rPr>
      <w:instrText xml:space="preserve">PAGE   \* MERGEFORMAT</w:instrText>
    </w:r>
    <w:r>
      <w:rPr>
        <w:rFonts w:ascii="华文细黑" w:hAnsi="华文细黑" w:eastAsia="华文细黑"/>
        <w:sz w:val="15"/>
        <w:szCs w:val="15"/>
      </w:rPr>
      <w:fldChar w:fldCharType="separate"/>
    </w:r>
    <w:r>
      <w:rPr>
        <w:rFonts w:ascii="华文细黑" w:hAnsi="华文细黑" w:eastAsia="华文细黑"/>
        <w:sz w:val="15"/>
        <w:szCs w:val="15"/>
        <w:lang w:val="zh-CN"/>
      </w:rPr>
      <w:t>1</w:t>
    </w:r>
    <w:r>
      <w:rPr>
        <w:rFonts w:ascii="华文细黑" w:hAnsi="华文细黑" w:eastAsia="华文细黑"/>
        <w:sz w:val="15"/>
        <w:szCs w:val="15"/>
      </w:rPr>
      <w:fldChar w:fldCharType="end"/>
    </w:r>
    <w:r>
      <w:rPr>
        <w:rFonts w:hint="eastAsia" w:ascii="华文细黑" w:hAnsi="华文细黑" w:eastAsia="华文细黑"/>
        <w:sz w:val="15"/>
        <w:szCs w:val="15"/>
      </w:rPr>
      <w:t xml:space="preserve">                                  </w:t>
    </w:r>
    <w:r>
      <w:rPr>
        <w:rFonts w:ascii="华文细黑" w:hAnsi="华文细黑" w:eastAsia="华文细黑"/>
        <w:sz w:val="15"/>
        <w:szCs w:val="15"/>
      </w:rPr>
      <w:t>202002</w:t>
    </w:r>
    <w:r>
      <w:rPr>
        <w:rFonts w:hint="eastAsia" w:ascii="华文细黑" w:hAnsi="华文细黑" w:eastAsia="华文细黑"/>
        <w:sz w:val="15"/>
        <w:szCs w:val="15"/>
      </w:rPr>
      <w:t>版本</w:t>
    </w:r>
  </w:p>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华文细黑" w:hAnsi="华文细黑" w:eastAsia="华文细黑"/>
      </w:rPr>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0500" cy="1485900"/>
          <wp:effectExtent l="0" t="0" r="6350" b="0"/>
          <wp:wrapNone/>
          <wp:docPr id="1" name="WordPictureWatermark35896189" descr="360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896189" descr="360logo横版"/>
                  <pic:cNvPicPr>
                    <a:picLocks noChangeAspect="1"/>
                  </pic:cNvPicPr>
                </pic:nvPicPr>
                <pic:blipFill>
                  <a:blip r:embed="rId1">
                    <a:lum bright="70001" contrast="-70000"/>
                  </a:blip>
                  <a:stretch>
                    <a:fillRect/>
                  </a:stretch>
                </pic:blipFill>
                <pic:spPr>
                  <a:xfrm>
                    <a:off x="0" y="0"/>
                    <a:ext cx="5270500" cy="1485900"/>
                  </a:xfrm>
                  <a:prstGeom prst="rect">
                    <a:avLst/>
                  </a:prstGeom>
                  <a:noFill/>
                  <a:ln>
                    <a:noFill/>
                  </a:ln>
                </pic:spPr>
              </pic:pic>
            </a:graphicData>
          </a:graphic>
        </wp:anchor>
      </w:drawing>
    </w:r>
    <w:r>
      <w:drawing>
        <wp:inline distT="0" distB="0" distL="114300" distR="114300">
          <wp:extent cx="1109345" cy="313055"/>
          <wp:effectExtent l="0" t="0" r="5080" b="1270"/>
          <wp:docPr id="2" name="图片 1" descr="360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60logo横版"/>
                  <pic:cNvPicPr>
                    <a:picLocks noChangeAspect="1"/>
                  </pic:cNvPicPr>
                </pic:nvPicPr>
                <pic:blipFill>
                  <a:blip r:embed="rId1"/>
                  <a:stretch>
                    <a:fillRect/>
                  </a:stretch>
                </pic:blipFill>
                <pic:spPr>
                  <a:xfrm>
                    <a:off x="0" y="0"/>
                    <a:ext cx="1109345" cy="313055"/>
                  </a:xfrm>
                  <a:prstGeom prst="rect">
                    <a:avLst/>
                  </a:prstGeom>
                  <a:noFill/>
                  <a:ln>
                    <a:noFill/>
                  </a:ln>
                </pic:spPr>
              </pic:pic>
            </a:graphicData>
          </a:graphic>
        </wp:inline>
      </w:drawing>
    </w:r>
    <w:r>
      <w:rPr>
        <w:rFonts w:hint="eastAsia"/>
      </w:rPr>
      <w:t xml:space="preserve">                   </w:t>
    </w:r>
    <w:r>
      <w:rPr>
        <w:rFonts w:hint="eastAsia" w:ascii="华文细黑" w:hAnsi="华文细黑" w:eastAsia="华文细黑"/>
      </w:rPr>
      <w:t xml:space="preserve">协议编号：【 </w:t>
    </w:r>
    <w:r>
      <w:rPr>
        <w:rFonts w:ascii="华文细黑" w:hAnsi="华文细黑" w:eastAsia="华文细黑"/>
      </w:rPr>
      <w:t xml:space="preserve">                                </w:t>
    </w:r>
    <w:r>
      <w:rPr>
        <w:rFonts w:hint="eastAsia" w:ascii="华文细黑" w:hAnsi="华文细黑" w:eastAsia="华文细黑"/>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0500" cy="1485900"/>
          <wp:effectExtent l="0" t="0" r="6350" b="0"/>
          <wp:wrapNone/>
          <wp:docPr id="3" name="WordPictureWatermark35896188" descr="360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896188" descr="360logo横版"/>
                  <pic:cNvPicPr>
                    <a:picLocks noChangeAspect="1"/>
                  </pic:cNvPicPr>
                </pic:nvPicPr>
                <pic:blipFill>
                  <a:blip r:embed="rId1">
                    <a:lum bright="70001" contrast="-70000"/>
                  </a:blip>
                  <a:stretch>
                    <a:fillRect/>
                  </a:stretch>
                </pic:blipFill>
                <pic:spPr>
                  <a:xfrm>
                    <a:off x="0" y="0"/>
                    <a:ext cx="5270500" cy="1485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0500" cy="1485900"/>
          <wp:effectExtent l="0" t="0" r="6350" b="0"/>
          <wp:wrapNone/>
          <wp:docPr id="4" name="WordPictureWatermark35896187" descr="360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5896187" descr="360logo横版"/>
                  <pic:cNvPicPr>
                    <a:picLocks noChangeAspect="1"/>
                  </pic:cNvPicPr>
                </pic:nvPicPr>
                <pic:blipFill>
                  <a:blip r:embed="rId1">
                    <a:lum bright="70001" contrast="-70000"/>
                  </a:blip>
                  <a:stretch>
                    <a:fillRect/>
                  </a:stretch>
                </pic:blipFill>
                <pic:spPr>
                  <a:xfrm>
                    <a:off x="0" y="0"/>
                    <a:ext cx="5270500" cy="1485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6627"/>
    <w:multiLevelType w:val="multilevel"/>
    <w:tmpl w:val="1C496627"/>
    <w:lvl w:ilvl="0" w:tentative="0">
      <w:start w:val="1"/>
      <w:numFmt w:val="decimal"/>
      <w:lvlText w:val="(%1)"/>
      <w:lvlJc w:val="left"/>
      <w:pPr>
        <w:ind w:left="567" w:firstLine="0"/>
      </w:pPr>
      <w:rPr>
        <w:rFonts w:hint="default"/>
      </w:rPr>
    </w:lvl>
    <w:lvl w:ilvl="1" w:tentative="0">
      <w:start w:val="1"/>
      <w:numFmt w:val="lowerLetter"/>
      <w:lvlText w:val="%2)"/>
      <w:lvlJc w:val="left"/>
      <w:pPr>
        <w:ind w:left="1737" w:hanging="420"/>
      </w:pPr>
    </w:lvl>
    <w:lvl w:ilvl="2" w:tentative="0">
      <w:start w:val="1"/>
      <w:numFmt w:val="lowerRoman"/>
      <w:lvlText w:val="%3."/>
      <w:lvlJc w:val="right"/>
      <w:pPr>
        <w:ind w:left="2157" w:hanging="420"/>
      </w:pPr>
    </w:lvl>
    <w:lvl w:ilvl="3" w:tentative="0">
      <w:start w:val="1"/>
      <w:numFmt w:val="decimal"/>
      <w:lvlText w:val="%4."/>
      <w:lvlJc w:val="left"/>
      <w:pPr>
        <w:ind w:left="2577" w:hanging="420"/>
      </w:pPr>
    </w:lvl>
    <w:lvl w:ilvl="4" w:tentative="0">
      <w:start w:val="1"/>
      <w:numFmt w:val="lowerLetter"/>
      <w:lvlText w:val="%5)"/>
      <w:lvlJc w:val="left"/>
      <w:pPr>
        <w:ind w:left="2997" w:hanging="420"/>
      </w:pPr>
    </w:lvl>
    <w:lvl w:ilvl="5" w:tentative="0">
      <w:start w:val="1"/>
      <w:numFmt w:val="lowerRoman"/>
      <w:lvlText w:val="%6."/>
      <w:lvlJc w:val="right"/>
      <w:pPr>
        <w:ind w:left="3417" w:hanging="420"/>
      </w:pPr>
    </w:lvl>
    <w:lvl w:ilvl="6" w:tentative="0">
      <w:start w:val="1"/>
      <w:numFmt w:val="decimal"/>
      <w:lvlText w:val="%7."/>
      <w:lvlJc w:val="left"/>
      <w:pPr>
        <w:ind w:left="3837" w:hanging="420"/>
      </w:pPr>
    </w:lvl>
    <w:lvl w:ilvl="7" w:tentative="0">
      <w:start w:val="1"/>
      <w:numFmt w:val="lowerLetter"/>
      <w:lvlText w:val="%8)"/>
      <w:lvlJc w:val="left"/>
      <w:pPr>
        <w:ind w:left="4257" w:hanging="420"/>
      </w:pPr>
    </w:lvl>
    <w:lvl w:ilvl="8" w:tentative="0">
      <w:start w:val="1"/>
      <w:numFmt w:val="lowerRoman"/>
      <w:lvlText w:val="%9."/>
      <w:lvlJc w:val="right"/>
      <w:pPr>
        <w:ind w:left="4677" w:hanging="420"/>
      </w:pPr>
    </w:lvl>
  </w:abstractNum>
  <w:abstractNum w:abstractNumId="1">
    <w:nsid w:val="26BA5B94"/>
    <w:multiLevelType w:val="multilevel"/>
    <w:tmpl w:val="26BA5B9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006533"/>
    <w:multiLevelType w:val="multilevel"/>
    <w:tmpl w:val="45006533"/>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471A6AB6"/>
    <w:multiLevelType w:val="multilevel"/>
    <w:tmpl w:val="471A6AB6"/>
    <w:lvl w:ilvl="0" w:tentative="0">
      <w:start w:val="1"/>
      <w:numFmt w:val="decimal"/>
      <w:lvlText w:val="3.%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5F32E4"/>
    <w:multiLevelType w:val="multilevel"/>
    <w:tmpl w:val="625F32E4"/>
    <w:lvl w:ilvl="0" w:tentative="0">
      <w:start w:val="1"/>
      <w:numFmt w:val="decimal"/>
      <w:lvlText w:val="%1."/>
      <w:lvlJc w:val="left"/>
      <w:pPr>
        <w:ind w:left="420" w:hanging="420"/>
      </w:pPr>
      <w:rPr>
        <w:rFonts w:hint="eastAsia"/>
      </w:rPr>
    </w:lvl>
    <w:lvl w:ilvl="1" w:tentative="0">
      <w:start w:val="1"/>
      <w:numFmt w:val="decimal"/>
      <w:isLgl/>
      <w:lvlText w:val="%1.%2"/>
      <w:lvlJc w:val="center"/>
      <w:pPr>
        <w:ind w:left="421" w:hanging="279"/>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5">
    <w:nsid w:val="66AF2269"/>
    <w:multiLevelType w:val="multilevel"/>
    <w:tmpl w:val="66AF226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10464C"/>
    <w:multiLevelType w:val="multilevel"/>
    <w:tmpl w:val="7C10464C"/>
    <w:lvl w:ilvl="0" w:tentative="0">
      <w:start w:val="1"/>
      <w:numFmt w:val="decimal"/>
      <w:lvlText w:val="8.%1"/>
      <w:lvlJc w:val="left"/>
      <w:pPr>
        <w:ind w:left="567"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 w:numId="8">
    <w:abstractNumId w:val="4"/>
    <w:lvlOverride w:ilvl="0">
      <w:lvl w:ilvl="0" w:tentative="1">
        <w:start w:val="1"/>
        <w:numFmt w:val="decimal"/>
        <w:lvlText w:val="%1."/>
        <w:lvlJc w:val="left"/>
        <w:pPr>
          <w:ind w:left="420" w:hanging="420"/>
        </w:pPr>
        <w:rPr>
          <w:rFonts w:hint="eastAsia"/>
        </w:rPr>
      </w:lvl>
    </w:lvlOverride>
    <w:lvlOverride w:ilvl="1">
      <w:lvl w:ilvl="1" w:tentative="1">
        <w:start w:val="1"/>
        <w:numFmt w:val="decimal"/>
        <w:isLgl/>
        <w:lvlText w:val="%1.%2"/>
        <w:lvlJc w:val="center"/>
        <w:pPr>
          <w:ind w:left="567" w:hanging="279"/>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1080" w:hanging="108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440" w:hanging="144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800" w:hanging="1800"/>
        </w:pPr>
        <w:rPr>
          <w:rFonts w:hint="default"/>
        </w:rPr>
      </w:lvl>
    </w:lvlOverride>
    <w:lvlOverride w:ilvl="8">
      <w:lvl w:ilvl="8" w:tentative="1">
        <w:start w:val="1"/>
        <w:numFmt w:val="decimal"/>
        <w:isLgl/>
        <w:lvlText w:val="%1.%2.%3.%4.%5.%6.%7.%8.%9"/>
        <w:lvlJc w:val="left"/>
        <w:pPr>
          <w:ind w:left="2160" w:hanging="2160"/>
        </w:pPr>
        <w:rPr>
          <w:rFonts w:hint="default"/>
        </w:rPr>
      </w:lvl>
    </w:lvlOverride>
  </w:num>
  <w:num w:numId="9">
    <w:abstractNumId w:val="4"/>
    <w:lvlOverride w:ilvl="0">
      <w:lvl w:ilvl="0" w:tentative="1">
        <w:start w:val="1"/>
        <w:numFmt w:val="decimal"/>
        <w:lvlText w:val="%1."/>
        <w:lvlJc w:val="left"/>
        <w:pPr>
          <w:ind w:left="420" w:hanging="420"/>
        </w:pPr>
        <w:rPr>
          <w:rFonts w:hint="eastAsia"/>
        </w:rPr>
      </w:lvl>
    </w:lvlOverride>
    <w:lvlOverride w:ilvl="1">
      <w:lvl w:ilvl="1" w:tentative="1">
        <w:start w:val="1"/>
        <w:numFmt w:val="decimal"/>
        <w:isLgl/>
        <w:lvlText w:val="%1.%2"/>
        <w:lvlJc w:val="center"/>
        <w:pPr>
          <w:ind w:left="567" w:hanging="279"/>
        </w:pPr>
        <w:rPr>
          <w:rFonts w:hint="default"/>
        </w:rPr>
      </w:lvl>
    </w:lvlOverride>
    <w:lvlOverride w:ilvl="2">
      <w:lvl w:ilvl="2" w:tentative="1">
        <w:start w:val="1"/>
        <w:numFmt w:val="decimal"/>
        <w:isLgl/>
        <w:lvlText w:val="%1.%2.%3"/>
        <w:lvlJc w:val="left"/>
        <w:pPr>
          <w:ind w:left="720" w:hanging="720"/>
        </w:pPr>
        <w:rPr>
          <w:rFonts w:hint="default"/>
        </w:rPr>
      </w:lvl>
    </w:lvlOverride>
    <w:lvlOverride w:ilvl="3">
      <w:lvl w:ilvl="3" w:tentative="1">
        <w:start w:val="1"/>
        <w:numFmt w:val="decimal"/>
        <w:isLgl/>
        <w:lvlText w:val="%1.%2.%3.%4"/>
        <w:lvlJc w:val="left"/>
        <w:pPr>
          <w:ind w:left="1080" w:hanging="1080"/>
        </w:pPr>
        <w:rPr>
          <w:rFonts w:hint="default"/>
        </w:rPr>
      </w:lvl>
    </w:lvlOverride>
    <w:lvlOverride w:ilvl="4">
      <w:lvl w:ilvl="4" w:tentative="1">
        <w:start w:val="1"/>
        <w:numFmt w:val="decimal"/>
        <w:isLgl/>
        <w:lvlText w:val="%1.%2.%3.%4.%5"/>
        <w:lvlJc w:val="left"/>
        <w:pPr>
          <w:ind w:left="1080" w:hanging="1080"/>
        </w:pPr>
        <w:rPr>
          <w:rFonts w:hint="default"/>
        </w:rPr>
      </w:lvl>
    </w:lvlOverride>
    <w:lvlOverride w:ilvl="5">
      <w:lvl w:ilvl="5" w:tentative="1">
        <w:start w:val="1"/>
        <w:numFmt w:val="decimal"/>
        <w:isLgl/>
        <w:lvlText w:val="%1.%2.%3.%4.%5.%6"/>
        <w:lvlJc w:val="left"/>
        <w:pPr>
          <w:ind w:left="1440" w:hanging="1440"/>
        </w:pPr>
        <w:rPr>
          <w:rFonts w:hint="default"/>
        </w:rPr>
      </w:lvl>
    </w:lvlOverride>
    <w:lvlOverride w:ilvl="6">
      <w:lvl w:ilvl="6" w:tentative="1">
        <w:start w:val="1"/>
        <w:numFmt w:val="decimal"/>
        <w:isLgl/>
        <w:lvlText w:val="%1.%2.%3.%4.%5.%6.%7"/>
        <w:lvlJc w:val="left"/>
        <w:pPr>
          <w:ind w:left="1440" w:hanging="1440"/>
        </w:pPr>
        <w:rPr>
          <w:rFonts w:hint="default"/>
        </w:rPr>
      </w:lvl>
    </w:lvlOverride>
    <w:lvlOverride w:ilvl="7">
      <w:lvl w:ilvl="7" w:tentative="1">
        <w:start w:val="1"/>
        <w:numFmt w:val="decimal"/>
        <w:isLgl/>
        <w:lvlText w:val="%1.%2.%3.%4.%5.%6.%7.%8"/>
        <w:lvlJc w:val="left"/>
        <w:pPr>
          <w:ind w:left="1800" w:hanging="1800"/>
        </w:pPr>
        <w:rPr>
          <w:rFonts w:hint="default"/>
        </w:rPr>
      </w:lvl>
    </w:lvlOverride>
    <w:lvlOverride w:ilvl="8">
      <w:lvl w:ilvl="8" w:tentative="1">
        <w:start w:val="1"/>
        <w:numFmt w:val="decimal"/>
        <w:isLg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F2F5F"/>
    <w:rsid w:val="07FE06D3"/>
    <w:rsid w:val="3B81778B"/>
    <w:rsid w:val="4FFF2F5F"/>
    <w:rsid w:val="5D5A0833"/>
    <w:rsid w:val="66920F20"/>
    <w:rsid w:val="67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2020-11-20T02:33:00Z</dcterms:created>
  <dc:creator>杨彦</dc:creator>
  <cp:lastModifiedBy>杨彦</cp:lastModifiedBy>
  <dcterms:modified xsi:type="dcterms:W3CDTF">2020-12-01T04:58:39Z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