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D9" w:rsidRDefault="00EB6E6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会务委托合同</w:t>
      </w:r>
    </w:p>
    <w:p w:rsidR="00E457D9" w:rsidRDefault="00E457D9">
      <w:pPr>
        <w:jc w:val="center"/>
        <w:rPr>
          <w:b/>
          <w:sz w:val="44"/>
        </w:rPr>
      </w:pPr>
    </w:p>
    <w:p w:rsidR="00E457D9" w:rsidRDefault="00EB6E68">
      <w:pPr>
        <w:pStyle w:val="1"/>
        <w:spacing w:line="360" w:lineRule="auto"/>
        <w:ind w:right="31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经双方共同协商，鉴于乙方具有合法的相关资质，双方就甲方委托乙方代理会议服务事宜，达成如下协议。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委托服务内容</w:t>
      </w:r>
    </w:p>
    <w:p w:rsidR="00641417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会议名称：</w:t>
      </w:r>
      <w:r w:rsidR="00A80008" w:rsidRPr="00A80008">
        <w:rPr>
          <w:rFonts w:hint="eastAsia"/>
        </w:rPr>
        <w:t>珠海</w:t>
      </w:r>
      <w:r w:rsidR="00A80008" w:rsidRPr="00A80008">
        <w:t>建行</w:t>
      </w:r>
      <w:r w:rsidR="00A80008" w:rsidRPr="00A80008">
        <w:rPr>
          <w:rFonts w:hint="eastAsia"/>
        </w:rPr>
        <w:t>核心</w:t>
      </w:r>
      <w:r w:rsidR="00A80008" w:rsidRPr="00A80008">
        <w:t>客户经理拓展交流会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会议时间：</w:t>
      </w:r>
      <w:r w:rsidRPr="00A80008">
        <w:rPr>
          <w:rFonts w:hint="eastAsia"/>
        </w:rPr>
        <w:t xml:space="preserve"> </w:t>
      </w:r>
      <w:r w:rsidR="00A80008" w:rsidRPr="00A80008">
        <w:rPr>
          <w:rFonts w:hint="eastAsia"/>
        </w:rPr>
        <w:t>2017</w:t>
      </w:r>
      <w:r w:rsidR="00A80008" w:rsidRPr="00A80008">
        <w:rPr>
          <w:rFonts w:hint="eastAsia"/>
        </w:rPr>
        <w:t>年</w:t>
      </w:r>
      <w:r w:rsidR="00A80008" w:rsidRPr="00A80008">
        <w:rPr>
          <w:rFonts w:hint="eastAsia"/>
        </w:rPr>
        <w:t>9</w:t>
      </w:r>
      <w:r w:rsidR="00A80008" w:rsidRPr="00A80008">
        <w:rPr>
          <w:rFonts w:hint="eastAsia"/>
        </w:rPr>
        <w:t>月</w:t>
      </w:r>
      <w:r w:rsidR="00A80008" w:rsidRPr="00A80008">
        <w:rPr>
          <w:rFonts w:hint="eastAsia"/>
        </w:rPr>
        <w:t>19</w:t>
      </w:r>
      <w:r w:rsidR="00A80008" w:rsidRPr="00A80008">
        <w:rPr>
          <w:rFonts w:hint="eastAsia"/>
        </w:rPr>
        <w:t>日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会议地点：</w:t>
      </w:r>
      <w:r w:rsidR="00A80008">
        <w:rPr>
          <w:rFonts w:hint="eastAsia"/>
        </w:rPr>
        <w:t>建设</w:t>
      </w:r>
      <w:r w:rsidR="00A80008">
        <w:t>银行珠海分行</w:t>
      </w:r>
      <w:r w:rsidR="00A80008">
        <w:rPr>
          <w:rFonts w:hint="eastAsia"/>
        </w:rPr>
        <w:t>7</w:t>
      </w:r>
      <w:proofErr w:type="gramStart"/>
      <w:r w:rsidR="00A80008">
        <w:rPr>
          <w:rFonts w:hint="eastAsia"/>
        </w:rPr>
        <w:t>楼</w:t>
      </w:r>
      <w:r w:rsidR="00A80008">
        <w:t>大型</w:t>
      </w:r>
      <w:proofErr w:type="gramEnd"/>
      <w:r w:rsidR="00A80008">
        <w:t>会议室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参会人数：</w:t>
      </w:r>
      <w:r w:rsidR="00E351CD" w:rsidRPr="00A80008">
        <w:rPr>
          <w:rFonts w:hint="eastAsia"/>
        </w:rPr>
        <w:t>100</w:t>
      </w:r>
      <w:r w:rsidRPr="00A80008">
        <w:rPr>
          <w:rFonts w:hint="eastAsia"/>
        </w:rPr>
        <w:t>人</w:t>
      </w:r>
    </w:p>
    <w:p w:rsidR="00E457D9" w:rsidRDefault="00EB6E68">
      <w:pPr>
        <w:pStyle w:val="1"/>
        <w:spacing w:line="360" w:lineRule="auto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会议议程：</w:t>
      </w:r>
    </w:p>
    <w:tbl>
      <w:tblPr>
        <w:tblW w:w="86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1632"/>
        <w:gridCol w:w="5504"/>
      </w:tblGrid>
      <w:tr w:rsidR="00E457D9">
        <w:tc>
          <w:tcPr>
            <w:tcW w:w="3181" w:type="dxa"/>
            <w:gridSpan w:val="2"/>
            <w:vAlign w:val="center"/>
          </w:tcPr>
          <w:p w:rsidR="00E457D9" w:rsidRDefault="00EB6E68" w:rsidP="001D2885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504" w:type="dxa"/>
            <w:vAlign w:val="center"/>
          </w:tcPr>
          <w:p w:rsidR="00E457D9" w:rsidRDefault="00EB6E68" w:rsidP="001D2885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1D2885" w:rsidTr="00A80008">
        <w:trPr>
          <w:trHeight w:val="592"/>
        </w:trPr>
        <w:tc>
          <w:tcPr>
            <w:tcW w:w="1549" w:type="dxa"/>
            <w:vMerge w:val="restart"/>
            <w:vAlign w:val="center"/>
          </w:tcPr>
          <w:p w:rsidR="001D2885" w:rsidRDefault="001D2885" w:rsidP="001D2885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9月19日</w:t>
            </w:r>
          </w:p>
        </w:tc>
        <w:tc>
          <w:tcPr>
            <w:tcW w:w="1632" w:type="dxa"/>
            <w:vAlign w:val="center"/>
          </w:tcPr>
          <w:p w:rsidR="001D2885" w:rsidRPr="00A80008" w:rsidRDefault="001D2885" w:rsidP="00FC734D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14：00-14：15</w:t>
            </w:r>
          </w:p>
        </w:tc>
        <w:tc>
          <w:tcPr>
            <w:tcW w:w="5504" w:type="dxa"/>
            <w:vAlign w:val="center"/>
          </w:tcPr>
          <w:p w:rsidR="001D2885" w:rsidRPr="00A80008" w:rsidRDefault="001D2885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珠海</w:t>
            </w:r>
            <w:r w:rsidRPr="00A80008">
              <w:rPr>
                <w:rFonts w:asciiTheme="majorEastAsia" w:eastAsiaTheme="majorEastAsia" w:hAnsiTheme="majorEastAsia"/>
              </w:rPr>
              <w:t>分行</w:t>
            </w:r>
            <w:proofErr w:type="gramStart"/>
            <w:r w:rsidRPr="00A80008">
              <w:rPr>
                <w:rFonts w:asciiTheme="majorEastAsia" w:eastAsiaTheme="majorEastAsia" w:hAnsiTheme="majorEastAsia"/>
              </w:rPr>
              <w:t>个金部</w:t>
            </w:r>
            <w:proofErr w:type="gramEnd"/>
            <w:r w:rsidRPr="00A80008">
              <w:rPr>
                <w:rFonts w:asciiTheme="majorEastAsia" w:eastAsiaTheme="majorEastAsia" w:hAnsiTheme="majorEastAsia"/>
              </w:rPr>
              <w:t>领导发言</w:t>
            </w:r>
          </w:p>
        </w:tc>
      </w:tr>
      <w:tr w:rsidR="001D2885" w:rsidTr="00A80008">
        <w:trPr>
          <w:trHeight w:val="592"/>
        </w:trPr>
        <w:tc>
          <w:tcPr>
            <w:tcW w:w="1549" w:type="dxa"/>
            <w:vMerge/>
            <w:vAlign w:val="center"/>
          </w:tcPr>
          <w:p w:rsidR="001D2885" w:rsidRDefault="001D2885" w:rsidP="001D2885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1D2885" w:rsidRPr="00A80008" w:rsidRDefault="001D2885" w:rsidP="00FC734D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14：15-16：15</w:t>
            </w:r>
          </w:p>
        </w:tc>
        <w:tc>
          <w:tcPr>
            <w:tcW w:w="5504" w:type="dxa"/>
            <w:vAlign w:val="center"/>
          </w:tcPr>
          <w:p w:rsidR="001D2885" w:rsidRPr="00A80008" w:rsidRDefault="001D2885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我司进行2017年四季度投资策略专题报告</w:t>
            </w:r>
          </w:p>
        </w:tc>
      </w:tr>
      <w:tr w:rsidR="001D2885" w:rsidTr="00A80008">
        <w:trPr>
          <w:trHeight w:val="511"/>
        </w:trPr>
        <w:tc>
          <w:tcPr>
            <w:tcW w:w="1549" w:type="dxa"/>
            <w:vMerge/>
            <w:vAlign w:val="center"/>
          </w:tcPr>
          <w:p w:rsidR="001D2885" w:rsidRDefault="001D2885" w:rsidP="001D2885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1D2885" w:rsidRPr="00A80008" w:rsidRDefault="001D2885" w:rsidP="00FC734D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16：</w:t>
            </w:r>
            <w:r>
              <w:rPr>
                <w:rFonts w:asciiTheme="majorEastAsia" w:eastAsiaTheme="majorEastAsia" w:hAnsiTheme="majorEastAsia" w:hint="eastAsia"/>
              </w:rPr>
              <w:t>30-18</w:t>
            </w:r>
            <w:r w:rsidRPr="00A80008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A8000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5504" w:type="dxa"/>
            <w:vAlign w:val="center"/>
          </w:tcPr>
          <w:p w:rsidR="001D2885" w:rsidRPr="00A80008" w:rsidRDefault="001D2885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我司介绍光大保德信公司产品业绩及回顾操作策略</w:t>
            </w:r>
          </w:p>
        </w:tc>
      </w:tr>
      <w:tr w:rsidR="001D2885" w:rsidTr="00A80008">
        <w:trPr>
          <w:trHeight w:val="511"/>
        </w:trPr>
        <w:tc>
          <w:tcPr>
            <w:tcW w:w="1549" w:type="dxa"/>
            <w:vMerge/>
            <w:vAlign w:val="center"/>
          </w:tcPr>
          <w:p w:rsidR="001D2885" w:rsidRDefault="001D2885" w:rsidP="001D2885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1D2885" w:rsidRPr="00A80008" w:rsidRDefault="001D2885" w:rsidP="00FC73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</w:t>
            </w:r>
            <w:r w:rsidRPr="00A80008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A80008">
              <w:rPr>
                <w:rFonts w:asciiTheme="majorEastAsia" w:eastAsiaTheme="majorEastAsia" w:hAnsiTheme="majorEastAsia" w:hint="eastAsia"/>
              </w:rPr>
              <w:t>0-19：30</w:t>
            </w:r>
          </w:p>
        </w:tc>
        <w:tc>
          <w:tcPr>
            <w:tcW w:w="5504" w:type="dxa"/>
            <w:vAlign w:val="center"/>
          </w:tcPr>
          <w:p w:rsidR="001D2885" w:rsidRPr="00A80008" w:rsidRDefault="001D2885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晚餐交流</w:t>
            </w:r>
            <w:r w:rsidRPr="00A80008">
              <w:rPr>
                <w:rFonts w:asciiTheme="majorEastAsia" w:eastAsiaTheme="majorEastAsia" w:hAnsiTheme="majorEastAsia"/>
              </w:rPr>
              <w:t>时间</w:t>
            </w:r>
          </w:p>
        </w:tc>
      </w:tr>
      <w:tr w:rsidR="001D2885" w:rsidTr="00A80008">
        <w:trPr>
          <w:trHeight w:val="511"/>
        </w:trPr>
        <w:tc>
          <w:tcPr>
            <w:tcW w:w="1549" w:type="dxa"/>
            <w:vMerge/>
            <w:vAlign w:val="center"/>
          </w:tcPr>
          <w:p w:rsidR="001D2885" w:rsidRDefault="001D2885" w:rsidP="001D2885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1D2885" w:rsidRPr="00A80008" w:rsidRDefault="001D2885" w:rsidP="00FC734D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19：</w:t>
            </w:r>
            <w:r>
              <w:rPr>
                <w:rFonts w:asciiTheme="majorEastAsia" w:eastAsiaTheme="majorEastAsia" w:hAnsiTheme="majorEastAsia" w:hint="eastAsia"/>
              </w:rPr>
              <w:t>45-20</w:t>
            </w:r>
            <w:r w:rsidRPr="00A80008">
              <w:rPr>
                <w:rFonts w:asciiTheme="majorEastAsia" w:eastAsiaTheme="majorEastAsia" w:hAnsiTheme="majorEastAsia" w:hint="eastAsia"/>
              </w:rPr>
              <w:t>：45</w:t>
            </w:r>
          </w:p>
        </w:tc>
        <w:tc>
          <w:tcPr>
            <w:tcW w:w="5504" w:type="dxa"/>
            <w:vAlign w:val="center"/>
          </w:tcPr>
          <w:p w:rsidR="001D2885" w:rsidRPr="00A80008" w:rsidRDefault="001D2885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分行</w:t>
            </w:r>
            <w:r w:rsidRPr="00A80008">
              <w:rPr>
                <w:rFonts w:asciiTheme="majorEastAsia" w:eastAsiaTheme="majorEastAsia" w:hAnsiTheme="majorEastAsia"/>
              </w:rPr>
              <w:t>特聘讲师进行</w:t>
            </w:r>
            <w:r w:rsidRPr="00A80008">
              <w:rPr>
                <w:rFonts w:asciiTheme="majorEastAsia" w:eastAsiaTheme="majorEastAsia" w:hAnsiTheme="majorEastAsia" w:hint="eastAsia"/>
              </w:rPr>
              <w:t>证券</w:t>
            </w:r>
            <w:r w:rsidRPr="00A80008">
              <w:rPr>
                <w:rFonts w:asciiTheme="majorEastAsia" w:eastAsiaTheme="majorEastAsia" w:hAnsiTheme="majorEastAsia"/>
              </w:rPr>
              <w:t>类</w:t>
            </w:r>
            <w:r w:rsidRPr="00A80008">
              <w:rPr>
                <w:rFonts w:asciiTheme="majorEastAsia" w:eastAsiaTheme="majorEastAsia" w:hAnsiTheme="majorEastAsia" w:hint="eastAsia"/>
              </w:rPr>
              <w:t>产品</w:t>
            </w:r>
            <w:r w:rsidRPr="00A80008">
              <w:rPr>
                <w:rFonts w:asciiTheme="majorEastAsia" w:eastAsiaTheme="majorEastAsia" w:hAnsiTheme="majorEastAsia"/>
              </w:rPr>
              <w:t>营销案例讲座分析</w:t>
            </w:r>
          </w:p>
        </w:tc>
      </w:tr>
    </w:tbl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会议费用</w:t>
      </w:r>
    </w:p>
    <w:p w:rsidR="00E457D9" w:rsidRDefault="00EB6E68">
      <w:pPr>
        <w:spacing w:line="360" w:lineRule="auto"/>
        <w:ind w:leftChars="228" w:left="479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80008">
        <w:rPr>
          <w:rFonts w:ascii="宋体" w:hAnsi="宋体" w:hint="eastAsia"/>
          <w:sz w:val="24"/>
          <w:szCs w:val="24"/>
        </w:rPr>
        <w:t>本次会议服务的费用预计为人民币（大写）【肆万柒</w:t>
      </w:r>
      <w:r>
        <w:rPr>
          <w:rFonts w:ascii="宋体" w:hAnsi="宋体" w:hint="eastAsia"/>
          <w:sz w:val="24"/>
          <w:szCs w:val="24"/>
        </w:rPr>
        <w:t>仟</w:t>
      </w:r>
      <w:r w:rsidR="00641417">
        <w:rPr>
          <w:rFonts w:ascii="宋体" w:hAnsi="宋体" w:hint="eastAsia"/>
          <w:sz w:val="24"/>
          <w:szCs w:val="24"/>
        </w:rPr>
        <w:t>伍佰</w:t>
      </w:r>
      <w:r>
        <w:rPr>
          <w:rFonts w:ascii="宋体" w:hAnsi="宋体" w:hint="eastAsia"/>
          <w:sz w:val="24"/>
          <w:szCs w:val="24"/>
        </w:rPr>
        <w:t>】元整（￥</w:t>
      </w:r>
      <w:r w:rsidR="00A80008">
        <w:rPr>
          <w:rFonts w:ascii="宋体" w:hAnsi="宋体" w:hint="eastAsia"/>
          <w:sz w:val="24"/>
          <w:szCs w:val="24"/>
        </w:rPr>
        <w:t>47</w:t>
      </w:r>
      <w:r w:rsidR="00641417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00）。</w:t>
      </w:r>
    </w:p>
    <w:p w:rsidR="00E457D9" w:rsidRDefault="00EB6E68">
      <w:pPr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、上述费用已包括本次会议部分的所有费用。在本次会务中，乙方不得</w:t>
      </w:r>
      <w:proofErr w:type="gramStart"/>
      <w:r>
        <w:rPr>
          <w:rFonts w:hint="eastAsia"/>
          <w:sz w:val="24"/>
          <w:szCs w:val="24"/>
        </w:rPr>
        <w:t>擅</w:t>
      </w:r>
      <w:proofErr w:type="gramEnd"/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自收取任何其它费用，如增加项目需加收费用的，须事先征得甲方书面同意，按实际消费收费。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、在会议结束后由双方根据实际发生费用结算。双方对实际发生费用核对无误后由乙方提供相应金额的合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、甲方应在双方对费用确认无误并收到乙方提供的合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发票后十个工作日内向乙方支付本次会议费用。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、上述款项均以【转账】方式支付。乙方提供的收款账户如下：</w:t>
      </w:r>
    </w:p>
    <w:p w:rsidR="00E457D9" w:rsidRDefault="00EB6E68">
      <w:pPr>
        <w:pStyle w:val="Style1"/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>
        <w:rPr>
          <w:rFonts w:hint="eastAsia"/>
          <w:sz w:val="24"/>
          <w:szCs w:val="24"/>
        </w:rPr>
        <w:t>收款方全称：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pStyle w:val="Style1"/>
        <w:spacing w:line="360" w:lineRule="auto"/>
        <w:ind w:leftChars="171" w:left="359" w:right="315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开户行：</w:t>
      </w:r>
      <w:r>
        <w:rPr>
          <w:rFonts w:hint="eastAsia"/>
          <w:bCs/>
          <w:szCs w:val="21"/>
        </w:rPr>
        <w:t>交通银行北京团结湖支行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/>
        </w:rPr>
      </w:pPr>
      <w:r>
        <w:rPr>
          <w:rFonts w:ascii="Calibri" w:hAnsi="Calibri" w:hint="eastAsia"/>
          <w:kern w:val="2"/>
        </w:rPr>
        <w:t>银行账号：</w:t>
      </w:r>
      <w:r>
        <w:rPr>
          <w:sz w:val="21"/>
          <w:szCs w:val="21"/>
        </w:rPr>
        <w:t>1100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6074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4018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0026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86888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 w:cs="Times New Roman"/>
          <w:kern w:val="2"/>
        </w:rPr>
      </w:pPr>
      <w:r>
        <w:rPr>
          <w:rFonts w:ascii="Calibri" w:hAnsi="Calibri" w:hint="eastAsia"/>
          <w:kern w:val="2"/>
        </w:rPr>
        <w:t>税务登记证号码：</w:t>
      </w:r>
      <w:r>
        <w:rPr>
          <w:rFonts w:hint="eastAsia"/>
          <w:color w:val="000000"/>
          <w:sz w:val="21"/>
          <w:szCs w:val="21"/>
        </w:rPr>
        <w:t>91110105597678665R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甲方的权利义务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甲方应提前将会议的相关情况告知乙方以便乙方完成准备工作，并在会议有变更时及时通知乙方。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甲方应按合同的约定按时将相应款项支付给乙方。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对于乙方提供的服务低于合同约定标准的，有权调整相应的费用标准。 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甲方应对服务过程中知悉的乙方商业秘密承担保密义务。该保密义务在本协议终止后仍然有效。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乙方的权利义务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乙方承诺其有代理会务服务、履行本协议项</w:t>
      </w:r>
      <w:proofErr w:type="gramStart"/>
      <w:r>
        <w:rPr>
          <w:rFonts w:ascii="宋体" w:hAnsi="宋体" w:hint="eastAsia"/>
          <w:sz w:val="24"/>
          <w:szCs w:val="24"/>
        </w:rPr>
        <w:t>下义务</w:t>
      </w:r>
      <w:proofErr w:type="gramEnd"/>
      <w:r>
        <w:rPr>
          <w:rFonts w:ascii="宋体" w:hAnsi="宋体" w:hint="eastAsia"/>
          <w:sz w:val="24"/>
          <w:szCs w:val="24"/>
        </w:rPr>
        <w:t>的合法资质。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未经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方书面同意，不得擅自将</w:t>
      </w:r>
      <w:r>
        <w:rPr>
          <w:rFonts w:ascii="宋体" w:hAnsi="宋体" w:hint="eastAsia"/>
          <w:sz w:val="24"/>
          <w:szCs w:val="24"/>
        </w:rPr>
        <w:t>本合同的权利义务转给第三方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乙方应保证在会议举办前一天，按照甲方的要求，将所需设备与场地等会议准备工作安排到位。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乙方负责按照双方约定完成各项会务服务工作，并随时接受甲方的监督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乙方应对服务过程中知悉的甲方商业秘密承担保密义务。该保密义务在本协议终止后仍然有效。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违约责任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因乙方</w:t>
      </w:r>
      <w:r>
        <w:rPr>
          <w:rFonts w:ascii="宋体" w:hAnsi="宋体"/>
          <w:sz w:val="24"/>
          <w:szCs w:val="24"/>
        </w:rPr>
        <w:t>擅自增加、减少、变更</w:t>
      </w:r>
      <w:r>
        <w:rPr>
          <w:rFonts w:ascii="宋体" w:hAnsi="宋体" w:hint="eastAsia"/>
          <w:sz w:val="24"/>
          <w:szCs w:val="24"/>
        </w:rPr>
        <w:t>服务内容，或提供的会议服务</w:t>
      </w:r>
      <w:r>
        <w:rPr>
          <w:rFonts w:ascii="宋体" w:hAnsi="宋体"/>
          <w:sz w:val="24"/>
          <w:szCs w:val="24"/>
        </w:rPr>
        <w:t>未达到合同约定</w:t>
      </w:r>
      <w:r>
        <w:rPr>
          <w:rFonts w:ascii="宋体" w:hAnsi="宋体" w:hint="eastAsia"/>
          <w:sz w:val="24"/>
          <w:szCs w:val="24"/>
        </w:rPr>
        <w:t>，应赔偿给甲方造成直接经济损失。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如乙</w:t>
      </w:r>
      <w:r>
        <w:rPr>
          <w:rFonts w:ascii="宋体" w:hAnsi="宋体"/>
          <w:sz w:val="24"/>
          <w:szCs w:val="24"/>
        </w:rPr>
        <w:t>方擅自将</w:t>
      </w:r>
      <w:r>
        <w:rPr>
          <w:rFonts w:ascii="宋体" w:hAnsi="宋体" w:hint="eastAsia"/>
          <w:sz w:val="24"/>
          <w:szCs w:val="24"/>
        </w:rPr>
        <w:t>本合同的委托事项转让给第三方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方有权解除合同，并可要求</w:t>
      </w:r>
      <w:r>
        <w:rPr>
          <w:rFonts w:ascii="宋体" w:hAnsi="宋体" w:hint="eastAsia"/>
          <w:sz w:val="24"/>
          <w:szCs w:val="24"/>
        </w:rPr>
        <w:t>乙</w:t>
      </w:r>
      <w:r>
        <w:rPr>
          <w:rFonts w:ascii="宋体" w:hAnsi="宋体"/>
          <w:sz w:val="24"/>
          <w:szCs w:val="24"/>
        </w:rPr>
        <w:t>方承担由此给其造成的</w:t>
      </w:r>
      <w:r>
        <w:rPr>
          <w:rFonts w:ascii="宋体" w:hAnsi="宋体" w:hint="eastAsia"/>
          <w:sz w:val="24"/>
          <w:szCs w:val="24"/>
        </w:rPr>
        <w:t>直接经济</w:t>
      </w:r>
      <w:r>
        <w:rPr>
          <w:rFonts w:ascii="宋体" w:hAnsi="宋体"/>
          <w:sz w:val="24"/>
          <w:szCs w:val="24"/>
        </w:rPr>
        <w:t>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方违约或由于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方自身过错引起的人身、财产损失由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方自行承担。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纠纷解决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因本合同引起的或与本合同有关的任何争议，双方应协商解决，一方不愿意通过协商、调解解决或协商、调解不成时，任何一方均可依法向甲方所在地法院提起诉讼。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本合同一式两份，双方各执一份，具有同等法律效力。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本合同自双方盖章后生效，有效期至双方权利义务履行完毕时止。</w:t>
      </w:r>
    </w:p>
    <w:p w:rsidR="00E457D9" w:rsidRDefault="00E457D9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</w:p>
    <w:p w:rsidR="00E457D9" w:rsidRDefault="00E457D9">
      <w:pPr>
        <w:pStyle w:val="1"/>
        <w:spacing w:line="360" w:lineRule="auto"/>
        <w:ind w:left="420" w:right="315" w:firstLineChars="0" w:firstLine="0"/>
        <w:rPr>
          <w:sz w:val="24"/>
          <w:szCs w:val="24"/>
        </w:rPr>
      </w:pPr>
    </w:p>
    <w:p w:rsidR="00E457D9" w:rsidRDefault="00EB6E68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（以下无正文，为《会务委托合同》双方盖章处）</w:t>
      </w:r>
    </w:p>
    <w:p w:rsidR="00E457D9" w:rsidRDefault="00E457D9">
      <w:pPr>
        <w:pStyle w:val="1"/>
        <w:spacing w:line="360" w:lineRule="auto"/>
        <w:ind w:left="360" w:right="315" w:firstLineChars="0" w:firstLine="0"/>
        <w:rPr>
          <w:sz w:val="24"/>
          <w:szCs w:val="24"/>
        </w:rPr>
      </w:pPr>
    </w:p>
    <w:p w:rsidR="00E457D9" w:rsidRDefault="00E457D9">
      <w:pPr>
        <w:spacing w:line="360" w:lineRule="auto"/>
        <w:ind w:left="360" w:hangingChars="150" w:hanging="360"/>
        <w:rPr>
          <w:sz w:val="24"/>
          <w:szCs w:val="24"/>
        </w:rPr>
      </w:pPr>
    </w:p>
    <w:p w:rsidR="00E457D9" w:rsidRDefault="00EB6E68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公司（盖章）</w:t>
      </w:r>
      <w:r>
        <w:rPr>
          <w:rFonts w:hint="eastAsia"/>
          <w:sz w:val="24"/>
          <w:szCs w:val="24"/>
        </w:rPr>
        <w:t xml:space="preserve">  </w:t>
      </w:r>
    </w:p>
    <w:p w:rsidR="00E457D9" w:rsidRDefault="00E457D9">
      <w:pPr>
        <w:spacing w:line="360" w:lineRule="auto"/>
        <w:rPr>
          <w:sz w:val="24"/>
          <w:szCs w:val="24"/>
        </w:rPr>
      </w:pP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日期：</w:t>
      </w:r>
    </w:p>
    <w:p w:rsidR="00E457D9" w:rsidRDefault="00E457D9">
      <w:pPr>
        <w:pStyle w:val="1"/>
        <w:spacing w:line="360" w:lineRule="auto"/>
        <w:ind w:left="360" w:right="315" w:firstLineChars="0" w:firstLine="0"/>
      </w:pPr>
    </w:p>
    <w:sectPr w:rsidR="00E457D9" w:rsidSect="00E457D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90" w:rsidRDefault="00C41090" w:rsidP="00E457D9">
      <w:r>
        <w:separator/>
      </w:r>
    </w:p>
  </w:endnote>
  <w:endnote w:type="continuationSeparator" w:id="0">
    <w:p w:rsidR="00C41090" w:rsidRDefault="00C41090" w:rsidP="00E45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B2483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B2483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2885">
      <w:rPr>
        <w:rStyle w:val="a9"/>
        <w:noProof/>
      </w:rPr>
      <w:t>1</w: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90" w:rsidRDefault="00C41090" w:rsidP="00E457D9">
      <w:r>
        <w:separator/>
      </w:r>
    </w:p>
  </w:footnote>
  <w:footnote w:type="continuationSeparator" w:id="0">
    <w:p w:rsidR="00C41090" w:rsidRDefault="00C41090" w:rsidP="00E45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4097"/>
    <w:multiLevelType w:val="multilevel"/>
    <w:tmpl w:val="2E4B4097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1380"/>
        </w:tabs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F8C"/>
    <w:rsid w:val="0000387F"/>
    <w:rsid w:val="00006BDC"/>
    <w:rsid w:val="00022C6E"/>
    <w:rsid w:val="0004010D"/>
    <w:rsid w:val="00042299"/>
    <w:rsid w:val="00042AE0"/>
    <w:rsid w:val="00051FB1"/>
    <w:rsid w:val="00056E84"/>
    <w:rsid w:val="00063D21"/>
    <w:rsid w:val="00066288"/>
    <w:rsid w:val="000709E5"/>
    <w:rsid w:val="000975E4"/>
    <w:rsid w:val="000A5B60"/>
    <w:rsid w:val="000B11A1"/>
    <w:rsid w:val="000B221E"/>
    <w:rsid w:val="000B672B"/>
    <w:rsid w:val="000C76D4"/>
    <w:rsid w:val="000E11E5"/>
    <w:rsid w:val="000E1EAA"/>
    <w:rsid w:val="000E2348"/>
    <w:rsid w:val="000E41DE"/>
    <w:rsid w:val="000F3A27"/>
    <w:rsid w:val="000F6DC8"/>
    <w:rsid w:val="000F6FD7"/>
    <w:rsid w:val="0010107C"/>
    <w:rsid w:val="00107032"/>
    <w:rsid w:val="001077BB"/>
    <w:rsid w:val="001112DB"/>
    <w:rsid w:val="001230A6"/>
    <w:rsid w:val="00125037"/>
    <w:rsid w:val="001250B5"/>
    <w:rsid w:val="00133EA5"/>
    <w:rsid w:val="00136FFD"/>
    <w:rsid w:val="00141AF1"/>
    <w:rsid w:val="001651E4"/>
    <w:rsid w:val="001809EA"/>
    <w:rsid w:val="001814E6"/>
    <w:rsid w:val="00191800"/>
    <w:rsid w:val="001A19BF"/>
    <w:rsid w:val="001A260A"/>
    <w:rsid w:val="001A3A60"/>
    <w:rsid w:val="001B41B0"/>
    <w:rsid w:val="001B58A1"/>
    <w:rsid w:val="001C6741"/>
    <w:rsid w:val="001D2885"/>
    <w:rsid w:val="001D3701"/>
    <w:rsid w:val="001D48BE"/>
    <w:rsid w:val="001D72E1"/>
    <w:rsid w:val="001E04FC"/>
    <w:rsid w:val="001E04FD"/>
    <w:rsid w:val="001E431B"/>
    <w:rsid w:val="001E71B5"/>
    <w:rsid w:val="001F2F8C"/>
    <w:rsid w:val="001F6468"/>
    <w:rsid w:val="0020193E"/>
    <w:rsid w:val="00203022"/>
    <w:rsid w:val="00214D59"/>
    <w:rsid w:val="002313AC"/>
    <w:rsid w:val="00231DC8"/>
    <w:rsid w:val="002436EF"/>
    <w:rsid w:val="00266EE4"/>
    <w:rsid w:val="002677B7"/>
    <w:rsid w:val="00286681"/>
    <w:rsid w:val="00287FC0"/>
    <w:rsid w:val="002901BB"/>
    <w:rsid w:val="00293BD8"/>
    <w:rsid w:val="00296158"/>
    <w:rsid w:val="00296648"/>
    <w:rsid w:val="00296E65"/>
    <w:rsid w:val="002A3A66"/>
    <w:rsid w:val="002B10B4"/>
    <w:rsid w:val="002C392E"/>
    <w:rsid w:val="002D2B10"/>
    <w:rsid w:val="002D4B98"/>
    <w:rsid w:val="002F0A04"/>
    <w:rsid w:val="003061D1"/>
    <w:rsid w:val="00315C86"/>
    <w:rsid w:val="003212EF"/>
    <w:rsid w:val="00325E76"/>
    <w:rsid w:val="00342A46"/>
    <w:rsid w:val="0034768C"/>
    <w:rsid w:val="00353B08"/>
    <w:rsid w:val="00356471"/>
    <w:rsid w:val="00366A85"/>
    <w:rsid w:val="00366BD9"/>
    <w:rsid w:val="00366F2E"/>
    <w:rsid w:val="00376094"/>
    <w:rsid w:val="00381A1F"/>
    <w:rsid w:val="003A3C53"/>
    <w:rsid w:val="003B65A2"/>
    <w:rsid w:val="003B6F87"/>
    <w:rsid w:val="003D12F8"/>
    <w:rsid w:val="003D1C75"/>
    <w:rsid w:val="003D3B60"/>
    <w:rsid w:val="003E20B1"/>
    <w:rsid w:val="00400CAC"/>
    <w:rsid w:val="00403FD4"/>
    <w:rsid w:val="0040549E"/>
    <w:rsid w:val="00412095"/>
    <w:rsid w:val="00414F67"/>
    <w:rsid w:val="00417FF2"/>
    <w:rsid w:val="00421891"/>
    <w:rsid w:val="00425825"/>
    <w:rsid w:val="004274E9"/>
    <w:rsid w:val="00430099"/>
    <w:rsid w:val="0043012E"/>
    <w:rsid w:val="00440A59"/>
    <w:rsid w:val="00447B32"/>
    <w:rsid w:val="00450761"/>
    <w:rsid w:val="004537A0"/>
    <w:rsid w:val="00456034"/>
    <w:rsid w:val="00464BC0"/>
    <w:rsid w:val="00467E5A"/>
    <w:rsid w:val="00481BF8"/>
    <w:rsid w:val="00482138"/>
    <w:rsid w:val="00482B5D"/>
    <w:rsid w:val="00484F9E"/>
    <w:rsid w:val="00486061"/>
    <w:rsid w:val="00490352"/>
    <w:rsid w:val="00490A16"/>
    <w:rsid w:val="004958F4"/>
    <w:rsid w:val="004A7FDE"/>
    <w:rsid w:val="004B188B"/>
    <w:rsid w:val="004B258B"/>
    <w:rsid w:val="004C16E5"/>
    <w:rsid w:val="004C2B4A"/>
    <w:rsid w:val="004C420C"/>
    <w:rsid w:val="004C4614"/>
    <w:rsid w:val="004C71FA"/>
    <w:rsid w:val="004D2949"/>
    <w:rsid w:val="004D45E0"/>
    <w:rsid w:val="004E3727"/>
    <w:rsid w:val="004E43D7"/>
    <w:rsid w:val="004E5921"/>
    <w:rsid w:val="004F10B1"/>
    <w:rsid w:val="004F245D"/>
    <w:rsid w:val="00502FCB"/>
    <w:rsid w:val="0051270E"/>
    <w:rsid w:val="00514A3D"/>
    <w:rsid w:val="005202AA"/>
    <w:rsid w:val="00526B40"/>
    <w:rsid w:val="00536986"/>
    <w:rsid w:val="005463E6"/>
    <w:rsid w:val="00554C62"/>
    <w:rsid w:val="00555D5D"/>
    <w:rsid w:val="00575714"/>
    <w:rsid w:val="005766F3"/>
    <w:rsid w:val="00577532"/>
    <w:rsid w:val="005777AA"/>
    <w:rsid w:val="0058447D"/>
    <w:rsid w:val="005B3229"/>
    <w:rsid w:val="005B681E"/>
    <w:rsid w:val="005C324D"/>
    <w:rsid w:val="005C5E0E"/>
    <w:rsid w:val="005D1B09"/>
    <w:rsid w:val="005D51EA"/>
    <w:rsid w:val="005D68F4"/>
    <w:rsid w:val="005D6A9F"/>
    <w:rsid w:val="005D7EC2"/>
    <w:rsid w:val="005E2634"/>
    <w:rsid w:val="005E334C"/>
    <w:rsid w:val="005F3379"/>
    <w:rsid w:val="005F545A"/>
    <w:rsid w:val="006004D9"/>
    <w:rsid w:val="00607511"/>
    <w:rsid w:val="0061142B"/>
    <w:rsid w:val="00622AE9"/>
    <w:rsid w:val="00626172"/>
    <w:rsid w:val="00626F13"/>
    <w:rsid w:val="00641417"/>
    <w:rsid w:val="00650703"/>
    <w:rsid w:val="00672AB5"/>
    <w:rsid w:val="00674964"/>
    <w:rsid w:val="00684187"/>
    <w:rsid w:val="00684CC8"/>
    <w:rsid w:val="00685172"/>
    <w:rsid w:val="0068693D"/>
    <w:rsid w:val="006A3B5D"/>
    <w:rsid w:val="006B2D42"/>
    <w:rsid w:val="006C09C2"/>
    <w:rsid w:val="006D5CF4"/>
    <w:rsid w:val="006D71B1"/>
    <w:rsid w:val="00701037"/>
    <w:rsid w:val="0070712C"/>
    <w:rsid w:val="00713588"/>
    <w:rsid w:val="0071657B"/>
    <w:rsid w:val="00731215"/>
    <w:rsid w:val="00741DFC"/>
    <w:rsid w:val="00752B4F"/>
    <w:rsid w:val="007542C1"/>
    <w:rsid w:val="00755774"/>
    <w:rsid w:val="00756BC6"/>
    <w:rsid w:val="00767271"/>
    <w:rsid w:val="00772264"/>
    <w:rsid w:val="00772B6A"/>
    <w:rsid w:val="007872C6"/>
    <w:rsid w:val="00787516"/>
    <w:rsid w:val="0079106F"/>
    <w:rsid w:val="00792A68"/>
    <w:rsid w:val="00796FF1"/>
    <w:rsid w:val="007A5882"/>
    <w:rsid w:val="007B2ECC"/>
    <w:rsid w:val="007C3E31"/>
    <w:rsid w:val="007D51F2"/>
    <w:rsid w:val="007E0721"/>
    <w:rsid w:val="007E4022"/>
    <w:rsid w:val="007F1FEE"/>
    <w:rsid w:val="007F6673"/>
    <w:rsid w:val="007F6B08"/>
    <w:rsid w:val="007F6EAC"/>
    <w:rsid w:val="0083381B"/>
    <w:rsid w:val="00847526"/>
    <w:rsid w:val="00847604"/>
    <w:rsid w:val="00855A97"/>
    <w:rsid w:val="00861BBA"/>
    <w:rsid w:val="008635F8"/>
    <w:rsid w:val="00881D60"/>
    <w:rsid w:val="008928F3"/>
    <w:rsid w:val="0089306A"/>
    <w:rsid w:val="00894135"/>
    <w:rsid w:val="00895CBB"/>
    <w:rsid w:val="008A54A1"/>
    <w:rsid w:val="008B0F74"/>
    <w:rsid w:val="008B1643"/>
    <w:rsid w:val="008C1EC2"/>
    <w:rsid w:val="008C52A8"/>
    <w:rsid w:val="008C625E"/>
    <w:rsid w:val="008E2FEC"/>
    <w:rsid w:val="008F5343"/>
    <w:rsid w:val="00925823"/>
    <w:rsid w:val="00931105"/>
    <w:rsid w:val="00935F9E"/>
    <w:rsid w:val="00944EFE"/>
    <w:rsid w:val="009548B7"/>
    <w:rsid w:val="00961066"/>
    <w:rsid w:val="00964023"/>
    <w:rsid w:val="00975903"/>
    <w:rsid w:val="00981879"/>
    <w:rsid w:val="0099449E"/>
    <w:rsid w:val="00996E87"/>
    <w:rsid w:val="009A1761"/>
    <w:rsid w:val="009A3825"/>
    <w:rsid w:val="009A4051"/>
    <w:rsid w:val="009B7B79"/>
    <w:rsid w:val="009B7EAF"/>
    <w:rsid w:val="009C3CB4"/>
    <w:rsid w:val="009C66C9"/>
    <w:rsid w:val="009E1973"/>
    <w:rsid w:val="009E26E4"/>
    <w:rsid w:val="00A0030D"/>
    <w:rsid w:val="00A04A97"/>
    <w:rsid w:val="00A04C0B"/>
    <w:rsid w:val="00A14CC4"/>
    <w:rsid w:val="00A163B5"/>
    <w:rsid w:val="00A17E52"/>
    <w:rsid w:val="00A22E97"/>
    <w:rsid w:val="00A26CB9"/>
    <w:rsid w:val="00A31AFF"/>
    <w:rsid w:val="00A45561"/>
    <w:rsid w:val="00A57669"/>
    <w:rsid w:val="00A61C1A"/>
    <w:rsid w:val="00A67BFD"/>
    <w:rsid w:val="00A71B6D"/>
    <w:rsid w:val="00A727C9"/>
    <w:rsid w:val="00A80008"/>
    <w:rsid w:val="00A84176"/>
    <w:rsid w:val="00AA1C31"/>
    <w:rsid w:val="00AA28B5"/>
    <w:rsid w:val="00AA7F74"/>
    <w:rsid w:val="00AB1FB9"/>
    <w:rsid w:val="00AC5ECD"/>
    <w:rsid w:val="00AC79F3"/>
    <w:rsid w:val="00AC7E41"/>
    <w:rsid w:val="00AD2E69"/>
    <w:rsid w:val="00AE5A87"/>
    <w:rsid w:val="00AF4823"/>
    <w:rsid w:val="00AF4976"/>
    <w:rsid w:val="00AF756D"/>
    <w:rsid w:val="00AF7A46"/>
    <w:rsid w:val="00B02A83"/>
    <w:rsid w:val="00B02FE8"/>
    <w:rsid w:val="00B06FE1"/>
    <w:rsid w:val="00B1567A"/>
    <w:rsid w:val="00B22843"/>
    <w:rsid w:val="00B24834"/>
    <w:rsid w:val="00B269CD"/>
    <w:rsid w:val="00B26ACB"/>
    <w:rsid w:val="00B37553"/>
    <w:rsid w:val="00B464C9"/>
    <w:rsid w:val="00B559F0"/>
    <w:rsid w:val="00B570A9"/>
    <w:rsid w:val="00B65A5B"/>
    <w:rsid w:val="00B84E06"/>
    <w:rsid w:val="00B84F4A"/>
    <w:rsid w:val="00B85FEA"/>
    <w:rsid w:val="00B91171"/>
    <w:rsid w:val="00B91E37"/>
    <w:rsid w:val="00B93E2F"/>
    <w:rsid w:val="00B955AC"/>
    <w:rsid w:val="00BA1518"/>
    <w:rsid w:val="00BB68A0"/>
    <w:rsid w:val="00BD4B06"/>
    <w:rsid w:val="00BD5591"/>
    <w:rsid w:val="00BD567C"/>
    <w:rsid w:val="00BE2F20"/>
    <w:rsid w:val="00BE3E2E"/>
    <w:rsid w:val="00BE6311"/>
    <w:rsid w:val="00BE7992"/>
    <w:rsid w:val="00C008D9"/>
    <w:rsid w:val="00C05389"/>
    <w:rsid w:val="00C10DE4"/>
    <w:rsid w:val="00C13B75"/>
    <w:rsid w:val="00C152CD"/>
    <w:rsid w:val="00C20591"/>
    <w:rsid w:val="00C24E72"/>
    <w:rsid w:val="00C30BFA"/>
    <w:rsid w:val="00C30D2B"/>
    <w:rsid w:val="00C34CE6"/>
    <w:rsid w:val="00C41090"/>
    <w:rsid w:val="00C51F77"/>
    <w:rsid w:val="00C54F5A"/>
    <w:rsid w:val="00C6038D"/>
    <w:rsid w:val="00C641B4"/>
    <w:rsid w:val="00C66F98"/>
    <w:rsid w:val="00C71365"/>
    <w:rsid w:val="00C900A7"/>
    <w:rsid w:val="00C94052"/>
    <w:rsid w:val="00C94BBF"/>
    <w:rsid w:val="00C95F7D"/>
    <w:rsid w:val="00CA2EDF"/>
    <w:rsid w:val="00CD6564"/>
    <w:rsid w:val="00CE2F6C"/>
    <w:rsid w:val="00D057D8"/>
    <w:rsid w:val="00D12B1B"/>
    <w:rsid w:val="00D13234"/>
    <w:rsid w:val="00D2256A"/>
    <w:rsid w:val="00D26CBA"/>
    <w:rsid w:val="00D34B98"/>
    <w:rsid w:val="00D71950"/>
    <w:rsid w:val="00D75B82"/>
    <w:rsid w:val="00D778E5"/>
    <w:rsid w:val="00D85AEE"/>
    <w:rsid w:val="00D96B25"/>
    <w:rsid w:val="00DA3802"/>
    <w:rsid w:val="00DB415C"/>
    <w:rsid w:val="00DD4097"/>
    <w:rsid w:val="00DD6C4E"/>
    <w:rsid w:val="00DE35D1"/>
    <w:rsid w:val="00DE5955"/>
    <w:rsid w:val="00DF7E9D"/>
    <w:rsid w:val="00E0207F"/>
    <w:rsid w:val="00E06A55"/>
    <w:rsid w:val="00E0796A"/>
    <w:rsid w:val="00E128EC"/>
    <w:rsid w:val="00E2088D"/>
    <w:rsid w:val="00E248CD"/>
    <w:rsid w:val="00E33ABD"/>
    <w:rsid w:val="00E351CD"/>
    <w:rsid w:val="00E36E8C"/>
    <w:rsid w:val="00E37DD1"/>
    <w:rsid w:val="00E43DA2"/>
    <w:rsid w:val="00E457D9"/>
    <w:rsid w:val="00E5327B"/>
    <w:rsid w:val="00E74F52"/>
    <w:rsid w:val="00E76EEC"/>
    <w:rsid w:val="00EA397E"/>
    <w:rsid w:val="00EB6E68"/>
    <w:rsid w:val="00EC1ECF"/>
    <w:rsid w:val="00EC4155"/>
    <w:rsid w:val="00EC7C70"/>
    <w:rsid w:val="00EE0284"/>
    <w:rsid w:val="00EF4E3A"/>
    <w:rsid w:val="00F023E3"/>
    <w:rsid w:val="00F2431D"/>
    <w:rsid w:val="00F31D30"/>
    <w:rsid w:val="00F543AD"/>
    <w:rsid w:val="00F656DE"/>
    <w:rsid w:val="00F75C89"/>
    <w:rsid w:val="00F91C76"/>
    <w:rsid w:val="00F96669"/>
    <w:rsid w:val="00FA4097"/>
    <w:rsid w:val="00FA6C75"/>
    <w:rsid w:val="00FD06DF"/>
    <w:rsid w:val="00FE0F8F"/>
    <w:rsid w:val="00FE491C"/>
    <w:rsid w:val="00FE5ABB"/>
    <w:rsid w:val="00FE77C4"/>
    <w:rsid w:val="00FF201D"/>
    <w:rsid w:val="00FF53B4"/>
    <w:rsid w:val="00FF5DD0"/>
    <w:rsid w:val="00FF7982"/>
    <w:rsid w:val="08DD464D"/>
    <w:rsid w:val="7BE3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annotation subject" w:uiPriority="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E457D9"/>
    <w:rPr>
      <w:b/>
      <w:bCs/>
    </w:rPr>
  </w:style>
  <w:style w:type="paragraph" w:styleId="a4">
    <w:name w:val="annotation text"/>
    <w:basedOn w:val="a"/>
    <w:semiHidden/>
    <w:rsid w:val="00E457D9"/>
    <w:pPr>
      <w:jc w:val="left"/>
    </w:pPr>
  </w:style>
  <w:style w:type="paragraph" w:styleId="a5">
    <w:name w:val="Balloon Text"/>
    <w:basedOn w:val="a"/>
    <w:link w:val="Char"/>
    <w:uiPriority w:val="99"/>
    <w:unhideWhenUsed/>
    <w:rsid w:val="00E457D9"/>
    <w:rPr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4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4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457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E45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rsid w:val="00E457D9"/>
  </w:style>
  <w:style w:type="character" w:styleId="aa">
    <w:name w:val="annotation reference"/>
    <w:semiHidden/>
    <w:rsid w:val="00E457D9"/>
    <w:rPr>
      <w:sz w:val="21"/>
      <w:szCs w:val="21"/>
    </w:rPr>
  </w:style>
  <w:style w:type="table" w:styleId="ab">
    <w:name w:val="Table Grid"/>
    <w:basedOn w:val="a1"/>
    <w:rsid w:val="00E457D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457D9"/>
    <w:pPr>
      <w:ind w:firstLineChars="200" w:firstLine="420"/>
    </w:pPr>
  </w:style>
  <w:style w:type="character" w:customStyle="1" w:styleId="Char">
    <w:name w:val="批注框文本 Char"/>
    <w:link w:val="a5"/>
    <w:uiPriority w:val="99"/>
    <w:semiHidden/>
    <w:qFormat/>
    <w:rsid w:val="00E457D9"/>
    <w:rPr>
      <w:sz w:val="18"/>
      <w:szCs w:val="18"/>
    </w:rPr>
  </w:style>
  <w:style w:type="character" w:customStyle="1" w:styleId="Char1">
    <w:name w:val="页眉 Char"/>
    <w:link w:val="a7"/>
    <w:uiPriority w:val="99"/>
    <w:rsid w:val="00E457D9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sid w:val="00E457D9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E457D9"/>
    <w:rPr>
      <w:rFonts w:ascii="宋体" w:hAnsi="宋体" w:cs="宋体"/>
      <w:sz w:val="24"/>
      <w:szCs w:val="24"/>
    </w:rPr>
  </w:style>
  <w:style w:type="paragraph" w:customStyle="1" w:styleId="Style1">
    <w:name w:val="_Style 1"/>
    <w:basedOn w:val="a"/>
    <w:uiPriority w:val="34"/>
    <w:qFormat/>
    <w:rsid w:val="00E457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F967D1-EDD2-458A-9CE5-7EAE7D7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1244</Characters>
  <Application>Microsoft Office Word</Application>
  <DocSecurity>0</DocSecurity>
  <Lines>10</Lines>
  <Paragraphs>2</Paragraphs>
  <ScaleCrop>false</ScaleCrop>
  <Company>微软中国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采购合同</dc:title>
  <dc:creator>孙研</dc:creator>
  <cp:lastModifiedBy>张芯蕊</cp:lastModifiedBy>
  <cp:revision>3</cp:revision>
  <cp:lastPrinted>2010-01-21T05:54:00Z</cp:lastPrinted>
  <dcterms:created xsi:type="dcterms:W3CDTF">2017-10-10T06:44:00Z</dcterms:created>
  <dcterms:modified xsi:type="dcterms:W3CDTF">2017-10-10T07:33:00Z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