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autoSpaceDE w:val="0"/>
        <w:autoSpaceDN w:val="0"/>
        <w:adjustRightInd w:val="0"/>
        <w:ind w:right="18"/>
        <w:jc w:val="center"/>
        <w:rPr>
          <w:rFonts w:ascii="宋体" w:hAnsi="宋体"/>
          <w:b/>
          <w:szCs w:val="21"/>
        </w:rPr>
      </w:pPr>
      <w:r>
        <w:rPr>
          <w:rFonts w:hint="eastAsia" w:ascii="Helvetica Neue" w:hAnsi="Helvetica Neue" w:cs="Helvetica Neue"/>
          <w:b/>
          <w:bCs/>
          <w:color w:val="000000"/>
          <w:kern w:val="0"/>
          <w:sz w:val="36"/>
          <w:szCs w:val="36"/>
        </w:rPr>
        <w:t>2019第七届中国企业新媒体年会服务协议</w:t>
      </w:r>
    </w:p>
    <w:p>
      <w:pPr>
        <w:tabs>
          <w:tab w:val="left" w:pos="720"/>
        </w:tabs>
        <w:autoSpaceDE w:val="0"/>
        <w:autoSpaceDN w:val="0"/>
        <w:adjustRightInd w:val="0"/>
        <w:ind w:right="18"/>
        <w:jc w:val="left"/>
        <w:rPr>
          <w:rFonts w:ascii="Helvetica Neue" w:hAnsi="Helvetica Neue" w:cs="Helvetica Neue"/>
          <w:b/>
          <w:bCs/>
          <w:color w:val="000000"/>
          <w:kern w:val="0"/>
          <w:sz w:val="36"/>
          <w:szCs w:val="36"/>
        </w:rPr>
      </w:pPr>
    </w:p>
    <w:p>
      <w:pPr>
        <w:tabs>
          <w:tab w:val="left" w:pos="720"/>
        </w:tabs>
        <w:autoSpaceDE w:val="0"/>
        <w:autoSpaceDN w:val="0"/>
        <w:adjustRightInd w:val="0"/>
        <w:ind w:right="18"/>
        <w:jc w:val="left"/>
        <w:rPr>
          <w:rFonts w:hint="default" w:ascii="宋体" w:hAnsi="宋体" w:eastAsia="宋体" w:cs="宋体"/>
          <w:b/>
          <w:kern w:val="0"/>
          <w:szCs w:val="21"/>
          <w:lang w:val="en-US" w:eastAsia="zh-CN"/>
        </w:rPr>
      </w:pPr>
      <w:r>
        <w:rPr>
          <w:rFonts w:hint="eastAsia" w:ascii="宋体" w:hAnsi="宋体"/>
          <w:b/>
          <w:szCs w:val="21"/>
        </w:rPr>
        <w:t>甲方：</w:t>
      </w:r>
      <w:r>
        <w:rPr>
          <w:rFonts w:hint="eastAsia" w:ascii="宋体" w:hAnsi="宋体"/>
          <w:b/>
          <w:szCs w:val="21"/>
          <w:lang w:val="en-US" w:eastAsia="zh-CN"/>
        </w:rPr>
        <w:t>广州天奇企业管理有限公司</w:t>
      </w:r>
    </w:p>
    <w:p>
      <w:pPr>
        <w:tabs>
          <w:tab w:val="left" w:pos="720"/>
        </w:tabs>
        <w:autoSpaceDE w:val="0"/>
        <w:autoSpaceDN w:val="0"/>
        <w:adjustRightInd w:val="0"/>
        <w:ind w:right="18"/>
        <w:jc w:val="left"/>
        <w:rPr>
          <w:rFonts w:hint="default" w:ascii="宋体" w:hAnsi="宋体" w:eastAsia="宋体" w:cs="宋体"/>
          <w:kern w:val="0"/>
          <w:szCs w:val="21"/>
          <w:lang w:val="en-US" w:eastAsia="zh-CN"/>
        </w:rPr>
      </w:pPr>
      <w:r>
        <w:rPr>
          <w:rFonts w:hint="eastAsia" w:ascii="宋体" w:hAnsi="宋体" w:cs="宋体"/>
          <w:kern w:val="0"/>
          <w:szCs w:val="21"/>
          <w:lang w:val="zh-CN"/>
        </w:rPr>
        <w:t>地址：</w:t>
      </w:r>
      <w:r>
        <w:rPr>
          <w:rFonts w:hint="eastAsia" w:ascii="宋体" w:hAnsi="宋体" w:cs="宋体"/>
          <w:kern w:val="0"/>
          <w:szCs w:val="21"/>
          <w:lang w:val="en-US" w:eastAsia="zh-CN"/>
        </w:rPr>
        <w:t>广州市海珠区琶洲大道东广州国际采购中心1810</w:t>
      </w:r>
    </w:p>
    <w:p>
      <w:pPr>
        <w:tabs>
          <w:tab w:val="left" w:pos="720"/>
        </w:tabs>
        <w:autoSpaceDE w:val="0"/>
        <w:autoSpaceDN w:val="0"/>
        <w:adjustRightInd w:val="0"/>
        <w:ind w:right="18"/>
        <w:jc w:val="left"/>
        <w:rPr>
          <w:rFonts w:hint="default" w:ascii="宋体" w:hAnsi="宋体" w:eastAsia="宋体" w:cs="宋体"/>
          <w:kern w:val="0"/>
          <w:szCs w:val="21"/>
          <w:lang w:val="en-US" w:eastAsia="zh-CN"/>
        </w:rPr>
      </w:pPr>
      <w:r>
        <w:rPr>
          <w:rFonts w:hint="eastAsia" w:ascii="宋体" w:hAnsi="宋体" w:cs="宋体"/>
          <w:kern w:val="0"/>
          <w:szCs w:val="21"/>
          <w:lang w:val="zh-CN"/>
        </w:rPr>
        <w:t>邮编：</w:t>
      </w:r>
      <w:r>
        <w:rPr>
          <w:rFonts w:hint="eastAsia" w:ascii="宋体" w:hAnsi="宋体" w:cs="宋体"/>
          <w:kern w:val="0"/>
          <w:szCs w:val="21"/>
          <w:lang w:val="en-US" w:eastAsia="zh-CN"/>
        </w:rPr>
        <w:t>510000</w:t>
      </w:r>
    </w:p>
    <w:p>
      <w:pPr>
        <w:tabs>
          <w:tab w:val="left" w:pos="720"/>
        </w:tabs>
        <w:autoSpaceDE w:val="0"/>
        <w:autoSpaceDN w:val="0"/>
        <w:adjustRightInd w:val="0"/>
        <w:ind w:right="18"/>
        <w:jc w:val="left"/>
        <w:rPr>
          <w:rFonts w:hint="default" w:ascii="宋体" w:hAnsi="宋体" w:eastAsia="宋体" w:cs="宋体"/>
          <w:kern w:val="0"/>
          <w:szCs w:val="21"/>
          <w:lang w:val="en-US" w:eastAsia="zh-CN"/>
        </w:rPr>
      </w:pPr>
      <w:r>
        <w:rPr>
          <w:rFonts w:hint="eastAsia" w:ascii="宋体" w:hAnsi="宋体" w:cs="宋体"/>
          <w:kern w:val="0"/>
          <w:szCs w:val="21"/>
          <w:lang w:val="zh-CN"/>
        </w:rPr>
        <w:t>电话：</w:t>
      </w:r>
      <w:r>
        <w:rPr>
          <w:rFonts w:hint="eastAsia" w:ascii="宋体" w:hAnsi="宋体" w:cs="宋体"/>
          <w:kern w:val="0"/>
          <w:szCs w:val="21"/>
          <w:lang w:val="en-US" w:eastAsia="zh-CN"/>
        </w:rPr>
        <w:t>020-36213764</w:t>
      </w:r>
      <w:bookmarkStart w:id="0" w:name="_GoBack"/>
      <w:bookmarkEnd w:id="0"/>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传真：</w:t>
      </w:r>
    </w:p>
    <w:p>
      <w:pPr>
        <w:tabs>
          <w:tab w:val="left" w:pos="720"/>
        </w:tabs>
        <w:autoSpaceDE w:val="0"/>
        <w:autoSpaceDN w:val="0"/>
        <w:adjustRightInd w:val="0"/>
        <w:ind w:right="18"/>
        <w:jc w:val="left"/>
        <w:rPr>
          <w:rFonts w:ascii="宋体" w:hAnsi="宋体" w:cs="宋体"/>
          <w:b/>
          <w:kern w:val="0"/>
          <w:szCs w:val="21"/>
          <w:lang w:val="zh-CN"/>
        </w:rPr>
      </w:pPr>
    </w:p>
    <w:p>
      <w:pPr>
        <w:rPr>
          <w:rFonts w:ascii="宋体" w:hAnsi="宋体"/>
          <w:b/>
          <w:szCs w:val="21"/>
        </w:rPr>
      </w:pPr>
      <w:r>
        <w:rPr>
          <w:rFonts w:hint="eastAsia" w:ascii="宋体" w:hAnsi="宋体"/>
          <w:b/>
          <w:szCs w:val="21"/>
        </w:rPr>
        <w:t>乙方：康辉集团北京国际会议展览有限公司</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地址：北京市朝阳区农展馆南路13号瑞辰国际中心15层</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邮编：100125</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电话：010-65877465</w:t>
      </w:r>
    </w:p>
    <w:p>
      <w:pPr>
        <w:rPr>
          <w:rFonts w:ascii="宋体" w:hAnsi="宋体"/>
          <w:szCs w:val="21"/>
        </w:rPr>
      </w:pPr>
      <w:r>
        <w:rPr>
          <w:rFonts w:hint="eastAsia" w:ascii="宋体" w:hAnsi="宋体"/>
          <w:szCs w:val="21"/>
        </w:rPr>
        <w:t>传真：010-65870596</w:t>
      </w:r>
    </w:p>
    <w:p>
      <w:pPr>
        <w:rPr>
          <w:rFonts w:ascii="宋体" w:hAnsi="宋体"/>
          <w:szCs w:val="21"/>
        </w:rPr>
      </w:pPr>
      <w:r>
        <w:rPr>
          <w:rFonts w:hint="eastAsia" w:ascii="宋体" w:hAnsi="宋体"/>
          <w:szCs w:val="21"/>
        </w:rPr>
        <w:t xml:space="preserve"> </w:t>
      </w:r>
    </w:p>
    <w:p>
      <w:pPr>
        <w:ind w:left="360"/>
        <w:rPr>
          <w:rFonts w:ascii="宋体" w:hAnsi="宋体"/>
          <w:szCs w:val="21"/>
        </w:rPr>
      </w:pPr>
      <w:r>
        <w:rPr>
          <w:rFonts w:hint="eastAsia" w:ascii="宋体" w:hAnsi="宋体"/>
          <w:szCs w:val="21"/>
        </w:rPr>
        <w:t xml:space="preserve">   根据《中华人民共和国合同法》等有关法律、法规、规章的规定。双方在平等、自愿的基础上就“2019第七届中国企业新媒体年会”的有关事宜经协商达成协议如下：</w:t>
      </w:r>
    </w:p>
    <w:p>
      <w:pPr>
        <w:widowControl/>
        <w:rPr>
          <w:rFonts w:ascii="宋体" w:hAnsi="宋体" w:cs="宋体"/>
          <w:kern w:val="0"/>
          <w:szCs w:val="21"/>
        </w:rPr>
      </w:pPr>
      <w:r>
        <w:rPr>
          <w:rFonts w:hint="eastAsia" w:ascii="宋体" w:hAnsi="宋体" w:cs="宋体"/>
          <w:kern w:val="0"/>
          <w:szCs w:val="21"/>
        </w:rPr>
        <w:t xml:space="preserve">  </w:t>
      </w:r>
    </w:p>
    <w:p>
      <w:pPr>
        <w:numPr>
          <w:ilvl w:val="0"/>
          <w:numId w:val="1"/>
        </w:numPr>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项目概况</w:t>
      </w:r>
      <w:r>
        <w:rPr>
          <w:rFonts w:hint="eastAsia" w:ascii="宋体" w:hAnsi="宋体"/>
          <w:b/>
          <w:szCs w:val="21"/>
        </w:rPr>
        <w:t xml:space="preserve">： </w:t>
      </w:r>
    </w:p>
    <w:p>
      <w:pPr>
        <w:numPr>
          <w:ilvl w:val="1"/>
          <w:numId w:val="1"/>
        </w:numPr>
        <w:rPr>
          <w:rFonts w:ascii="宋体" w:hAnsi="宋体"/>
          <w:szCs w:val="21"/>
        </w:rPr>
      </w:pPr>
      <w:r>
        <w:rPr>
          <w:rFonts w:hint="eastAsia" w:ascii="宋体" w:hAnsi="宋体" w:cs="Arial"/>
          <w:szCs w:val="21"/>
        </w:rPr>
        <w:t>项目名称</w:t>
      </w:r>
      <w:r>
        <w:rPr>
          <w:rFonts w:hint="eastAsia" w:ascii="宋体" w:hAnsi="宋体"/>
          <w:szCs w:val="21"/>
        </w:rPr>
        <w:t>：2019第七届中国企业新媒体年会</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pPr>
        <w:numPr>
          <w:ilvl w:val="1"/>
          <w:numId w:val="1"/>
        </w:numPr>
        <w:rPr>
          <w:rFonts w:ascii="宋体" w:hAnsi="宋体"/>
          <w:szCs w:val="21"/>
        </w:rPr>
      </w:pPr>
      <w:r>
        <w:rPr>
          <w:rFonts w:hint="eastAsia" w:ascii="宋体" w:hAnsi="宋体"/>
          <w:szCs w:val="21"/>
        </w:rPr>
        <w:t>项目时间：2019年12月30日</w:t>
      </w:r>
    </w:p>
    <w:p>
      <w:pPr>
        <w:numPr>
          <w:ilvl w:val="1"/>
          <w:numId w:val="1"/>
        </w:numPr>
        <w:rPr>
          <w:rFonts w:ascii="宋体" w:hAnsi="宋体"/>
          <w:szCs w:val="21"/>
        </w:rPr>
      </w:pPr>
      <w:r>
        <w:rPr>
          <w:rFonts w:hint="eastAsia" w:ascii="宋体" w:hAnsi="宋体"/>
          <w:szCs w:val="21"/>
        </w:rPr>
        <w:t>项目地点：雄安</w:t>
      </w:r>
    </w:p>
    <w:p>
      <w:pPr>
        <w:ind w:left="420"/>
        <w:rPr>
          <w:rFonts w:ascii="宋体" w:hAnsi="宋体"/>
          <w:szCs w:val="21"/>
        </w:rPr>
      </w:pPr>
    </w:p>
    <w:p>
      <w:pPr>
        <w:numPr>
          <w:ilvl w:val="0"/>
          <w:numId w:val="1"/>
        </w:numPr>
        <w:tabs>
          <w:tab w:val="left" w:pos="0"/>
        </w:tabs>
        <w:ind w:left="180" w:firstLine="240"/>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服务项目</w:t>
      </w:r>
      <w:r>
        <w:rPr>
          <w:rFonts w:hint="eastAsia" w:ascii="宋体" w:hAnsi="宋体"/>
          <w:b/>
          <w:szCs w:val="21"/>
        </w:rPr>
        <w:t>：</w:t>
      </w:r>
    </w:p>
    <w:p>
      <w:pPr>
        <w:pStyle w:val="12"/>
        <w:numPr>
          <w:ilvl w:val="0"/>
          <w:numId w:val="2"/>
        </w:numPr>
        <w:ind w:firstLineChars="0"/>
        <w:rPr>
          <w:rFonts w:ascii="宋体" w:hAnsi="宋体"/>
          <w:bCs/>
          <w:szCs w:val="21"/>
        </w:rPr>
      </w:pPr>
      <w:r>
        <w:rPr>
          <w:rFonts w:hint="eastAsia" w:ascii="宋体" w:hAnsi="宋体"/>
          <w:bCs/>
          <w:szCs w:val="21"/>
        </w:rPr>
        <w:t>乙方依约向甲方提供活动策划及运营服务，具体内容包括：H5设计及发布、会场外场展示互动区设计、会场内设计、其他延展制作物设计及制作、其他与活动相关的服务。</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最终</w:t>
      </w:r>
      <w:r>
        <w:rPr>
          <w:rFonts w:ascii="宋体" w:hAnsi="宋体"/>
          <w:bCs/>
          <w:color w:val="000000" w:themeColor="text1"/>
          <w:szCs w:val="21"/>
        </w:rPr>
        <w:t>报价单内包含的其他服务。</w:t>
      </w:r>
    </w:p>
    <w:p>
      <w:pPr>
        <w:rPr>
          <w:rFonts w:ascii="宋体" w:hAnsi="宋体"/>
          <w:szCs w:val="21"/>
        </w:rPr>
      </w:pPr>
    </w:p>
    <w:p>
      <w:pPr>
        <w:numPr>
          <w:ilvl w:val="0"/>
          <w:numId w:val="1"/>
        </w:numPr>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项目费用</w:t>
      </w:r>
      <w:r>
        <w:rPr>
          <w:rFonts w:hint="eastAsia" w:ascii="宋体" w:hAnsi="宋体"/>
          <w:b/>
          <w:szCs w:val="21"/>
        </w:rPr>
        <w:t xml:space="preserve">： </w:t>
      </w:r>
    </w:p>
    <w:p>
      <w:pPr>
        <w:ind w:firstLine="420" w:firstLineChars="200"/>
        <w:rPr>
          <w:rFonts w:ascii="宋体" w:hAnsi="宋体" w:cs="Arial"/>
          <w:szCs w:val="21"/>
        </w:rPr>
      </w:pPr>
      <w:r>
        <w:rPr>
          <w:rFonts w:hint="eastAsia" w:ascii="宋体" w:hAnsi="宋体" w:cs="Arial"/>
          <w:szCs w:val="21"/>
        </w:rPr>
        <w:t>经甲乙双方协商，根据甲方的要求，费用预算共为：</w:t>
      </w:r>
    </w:p>
    <w:p>
      <w:pPr>
        <w:ind w:firstLine="420" w:firstLineChars="200"/>
        <w:rPr>
          <w:rFonts w:ascii="宋体" w:hAnsi="宋体" w:cs="Arial"/>
          <w:szCs w:val="21"/>
          <w:u w:val="single"/>
        </w:rPr>
      </w:pPr>
      <w:r>
        <w:rPr>
          <w:rFonts w:hint="eastAsia" w:ascii="宋体" w:hAnsi="宋体" w:cs="Arial"/>
          <w:szCs w:val="21"/>
        </w:rPr>
        <w:t>人民币</w:t>
      </w:r>
      <w:r>
        <w:rPr>
          <w:rFonts w:ascii="宋体" w:hAnsi="宋体" w:cs="Arial"/>
          <w:szCs w:val="21"/>
          <w:u w:val="single"/>
        </w:rPr>
        <w:t xml:space="preserve"> </w:t>
      </w:r>
      <w:r>
        <w:rPr>
          <w:rFonts w:hint="eastAsia" w:ascii="宋体" w:hAnsi="宋体" w:cs="Arial"/>
          <w:szCs w:val="21"/>
          <w:u w:val="single"/>
        </w:rPr>
        <w:t>壹佰肆拾陆万柒仟贰佰叁拾元整</w:t>
      </w:r>
      <w:r>
        <w:rPr>
          <w:rFonts w:hint="eastAsia" w:ascii="宋体" w:hAnsi="宋体" w:cs="Arial"/>
          <w:szCs w:val="21"/>
        </w:rPr>
        <w:t>（RMB</w:t>
      </w:r>
      <w:r>
        <w:rPr>
          <w:u w:val="single"/>
        </w:rPr>
        <w:t xml:space="preserve"> </w:t>
      </w:r>
      <w:r>
        <w:rPr>
          <w:rFonts w:ascii="宋体" w:hAnsi="宋体" w:cs="Arial"/>
          <w:szCs w:val="21"/>
          <w:u w:val="single"/>
        </w:rPr>
        <w:t>1467230</w:t>
      </w:r>
      <w:r>
        <w:rPr>
          <w:rFonts w:hint="eastAsia" w:ascii="宋体" w:hAnsi="宋体" w:cs="Arial"/>
          <w:szCs w:val="21"/>
        </w:rPr>
        <w:t>元）。</w:t>
      </w:r>
    </w:p>
    <w:p>
      <w:pPr>
        <w:rPr>
          <w:rFonts w:ascii="宋体" w:hAnsi="宋体" w:cs="Arial"/>
          <w:szCs w:val="21"/>
        </w:rPr>
      </w:pPr>
    </w:p>
    <w:p>
      <w:pPr>
        <w:ind w:left="420"/>
        <w:rPr>
          <w:rFonts w:ascii="宋体" w:hAnsi="宋体" w:cs="Arial"/>
          <w:szCs w:val="21"/>
        </w:rPr>
      </w:pPr>
      <w:r>
        <w:rPr>
          <w:rFonts w:hint="eastAsia" w:ascii="宋体" w:hAnsi="宋体" w:cs="Arial"/>
          <w:szCs w:val="21"/>
        </w:rPr>
        <w:t>结算方式：</w:t>
      </w:r>
    </w:p>
    <w:p>
      <w:pPr>
        <w:ind w:left="420"/>
        <w:rPr>
          <w:rFonts w:ascii="宋体" w:hAnsi="宋体" w:cs="Arial"/>
          <w:szCs w:val="21"/>
        </w:rPr>
      </w:pPr>
      <w:r>
        <w:rPr>
          <w:rFonts w:hint="eastAsia" w:ascii="宋体" w:hAnsi="宋体" w:cs="Arial"/>
          <w:szCs w:val="21"/>
        </w:rPr>
        <w:t>预付款：合同签订后3个工作日内支付40%预付款（小写：RMB586892元；大写：人民币伍拾捌万陆仟捌佰玖拾贰元整）；项目结束后，于</w:t>
      </w:r>
      <w:r>
        <w:rPr>
          <w:rFonts w:hint="eastAsia" w:ascii="宋体" w:hAnsi="宋体" w:cs="Arial"/>
          <w:szCs w:val="21"/>
          <w:lang w:val="en-US" w:eastAsia="zh-CN"/>
        </w:rPr>
        <w:t>5</w:t>
      </w:r>
      <w:r>
        <w:rPr>
          <w:rFonts w:hint="eastAsia" w:ascii="宋体" w:hAnsi="宋体" w:cs="Arial"/>
          <w:szCs w:val="21"/>
        </w:rPr>
        <w:t>个工作日内付清全款。</w:t>
      </w:r>
    </w:p>
    <w:p>
      <w:pPr>
        <w:ind w:left="420"/>
        <w:rPr>
          <w:rFonts w:ascii="宋体" w:hAnsi="宋体" w:cs="Arial"/>
          <w:szCs w:val="21"/>
        </w:rPr>
      </w:pPr>
      <w:r>
        <w:rPr>
          <w:rFonts w:hint="eastAsia" w:ascii="宋体" w:hAnsi="宋体"/>
          <w:szCs w:val="21"/>
        </w:rPr>
        <w:t>帐号信息如下：</w:t>
      </w:r>
    </w:p>
    <w:p>
      <w:pPr>
        <w:rPr>
          <w:rFonts w:ascii="宋体" w:hAnsi="宋体" w:cs="Arial"/>
          <w:szCs w:val="21"/>
        </w:rPr>
      </w:pPr>
      <w:r>
        <w:rPr>
          <w:rFonts w:hint="eastAsia" w:ascii="微软雅黑" w:hAnsi="微软雅黑" w:eastAsia="微软雅黑"/>
        </w:rPr>
        <w:t xml:space="preserve">   </w:t>
      </w:r>
      <w:r>
        <w:rPr>
          <w:rFonts w:hint="eastAsia" w:ascii="宋体" w:hAnsi="宋体" w:cs="Arial"/>
          <w:szCs w:val="21"/>
        </w:rPr>
        <w:t>账户名称：康辉集团北京国际会议展览有限公司</w:t>
      </w:r>
      <w:r>
        <w:rPr>
          <w:rFonts w:ascii="宋体" w:hAnsi="宋体" w:cs="Arial"/>
          <w:szCs w:val="21"/>
        </w:rPr>
        <w:t xml:space="preserve"> </w:t>
      </w:r>
      <w:r>
        <w:rPr>
          <w:rFonts w:hint="eastAsia" w:ascii="宋体" w:hAnsi="宋体" w:cs="Arial"/>
          <w:szCs w:val="21"/>
        </w:rPr>
        <w:t xml:space="preserve"> </w:t>
      </w:r>
    </w:p>
    <w:p>
      <w:pPr>
        <w:rPr>
          <w:rFonts w:ascii="宋体" w:hAnsi="宋体" w:cs="Arial"/>
          <w:szCs w:val="21"/>
        </w:rPr>
      </w:pPr>
      <w:r>
        <w:rPr>
          <w:rFonts w:hint="eastAsia" w:ascii="宋体" w:hAnsi="宋体" w:cs="Arial"/>
          <w:szCs w:val="21"/>
        </w:rPr>
        <w:t xml:space="preserve">   开 户 行：交通银行北京团结湖支行</w:t>
      </w:r>
    </w:p>
    <w:p>
      <w:pPr>
        <w:rPr>
          <w:rFonts w:ascii="宋体" w:hAnsi="宋体" w:cs="Arial"/>
          <w:szCs w:val="21"/>
        </w:rPr>
      </w:pPr>
      <w:r>
        <w:rPr>
          <w:rFonts w:hint="eastAsia" w:ascii="宋体" w:hAnsi="宋体" w:cs="Arial"/>
          <w:szCs w:val="21"/>
        </w:rPr>
        <w:t xml:space="preserve">   账    号：</w:t>
      </w:r>
      <w:r>
        <w:rPr>
          <w:rFonts w:ascii="宋体" w:hAnsi="宋体" w:cs="Arial"/>
          <w:szCs w:val="21"/>
        </w:rPr>
        <w:t>1100</w:t>
      </w:r>
      <w:r>
        <w:rPr>
          <w:rFonts w:hint="eastAsia" w:ascii="宋体" w:hAnsi="宋体" w:cs="Arial"/>
          <w:szCs w:val="21"/>
        </w:rPr>
        <w:t xml:space="preserve"> </w:t>
      </w:r>
      <w:r>
        <w:rPr>
          <w:rFonts w:ascii="宋体" w:hAnsi="宋体" w:cs="Arial"/>
          <w:szCs w:val="21"/>
        </w:rPr>
        <w:t>6074</w:t>
      </w:r>
      <w:r>
        <w:rPr>
          <w:rFonts w:hint="eastAsia" w:ascii="宋体" w:hAnsi="宋体" w:cs="Arial"/>
          <w:szCs w:val="21"/>
        </w:rPr>
        <w:t xml:space="preserve"> </w:t>
      </w:r>
      <w:r>
        <w:rPr>
          <w:rFonts w:ascii="宋体" w:hAnsi="宋体" w:cs="Arial"/>
          <w:szCs w:val="21"/>
        </w:rPr>
        <w:t>4018</w:t>
      </w:r>
      <w:r>
        <w:rPr>
          <w:rFonts w:hint="eastAsia" w:ascii="宋体" w:hAnsi="宋体" w:cs="Arial"/>
          <w:szCs w:val="21"/>
        </w:rPr>
        <w:t xml:space="preserve"> </w:t>
      </w:r>
      <w:r>
        <w:rPr>
          <w:rFonts w:ascii="宋体" w:hAnsi="宋体" w:cs="Arial"/>
          <w:szCs w:val="21"/>
        </w:rPr>
        <w:t>0100</w:t>
      </w:r>
      <w:r>
        <w:rPr>
          <w:rFonts w:hint="eastAsia" w:ascii="宋体" w:hAnsi="宋体" w:cs="Arial"/>
          <w:szCs w:val="21"/>
        </w:rPr>
        <w:t xml:space="preserve"> </w:t>
      </w:r>
      <w:r>
        <w:rPr>
          <w:rFonts w:ascii="宋体" w:hAnsi="宋体" w:cs="Arial"/>
          <w:szCs w:val="21"/>
        </w:rPr>
        <w:t>49796</w:t>
      </w:r>
    </w:p>
    <w:p>
      <w:pPr>
        <w:rPr>
          <w:rFonts w:ascii="宋体" w:hAnsi="宋体"/>
          <w:b/>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甲方的权利</w:t>
      </w:r>
      <w:r>
        <w:rPr>
          <w:rFonts w:hint="eastAsia" w:ascii="宋体" w:hAnsi="宋体"/>
          <w:b/>
          <w:szCs w:val="21"/>
        </w:rPr>
        <w:t>：</w:t>
      </w:r>
      <w:r>
        <w:rPr>
          <w:rFonts w:hint="eastAsia" w:ascii="宋体" w:hAnsi="宋体" w:cs="Arial"/>
          <w:szCs w:val="21"/>
        </w:rPr>
        <w:t xml:space="preserve">         </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知悉乙方服务真实情况的权利。甲方有权要求乙方如实提供项目进度等真实情况；</w:t>
      </w:r>
    </w:p>
    <w:p>
      <w:pPr>
        <w:numPr>
          <w:ilvl w:val="1"/>
          <w:numId w:val="1"/>
        </w:numPr>
        <w:rPr>
          <w:rFonts w:ascii="宋体" w:hAnsi="宋体"/>
          <w:szCs w:val="21"/>
        </w:rPr>
      </w:pPr>
      <w:r>
        <w:rPr>
          <w:rFonts w:hint="eastAsia" w:ascii="宋体" w:hAnsi="宋体"/>
          <w:szCs w:val="21"/>
        </w:rPr>
        <w:t>要求乙方提供约定服务的权利。甲方有权要求乙方按照协议约定提供所有服务。因不可抗力因素导致不能履行协议的情况除外；</w:t>
      </w:r>
    </w:p>
    <w:p>
      <w:pPr>
        <w:numPr>
          <w:ilvl w:val="1"/>
          <w:numId w:val="1"/>
        </w:numPr>
        <w:rPr>
          <w:rFonts w:ascii="宋体" w:hAnsi="宋体"/>
          <w:szCs w:val="21"/>
        </w:rPr>
      </w:pPr>
      <w:r>
        <w:rPr>
          <w:rFonts w:hint="eastAsia" w:ascii="宋体" w:hAnsi="宋体"/>
          <w:szCs w:val="21"/>
        </w:rPr>
        <w:t>对乙方服务进行监督的权利。甲方有权对乙方侵害权益的行为提出批评、建议。造成实际损失的，甲方有权要求赔偿。</w:t>
      </w:r>
    </w:p>
    <w:p>
      <w:pPr>
        <w:rPr>
          <w:rFonts w:ascii="宋体" w:hAnsi="宋体"/>
          <w:b/>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甲方的义务</w:t>
      </w:r>
      <w:r>
        <w:rPr>
          <w:rFonts w:hint="eastAsia" w:ascii="宋体" w:hAnsi="宋体"/>
          <w:b/>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甲方应遵守协议约定，自觉履行协议。甲方应当按照约定支付项目费用；</w:t>
      </w:r>
    </w:p>
    <w:p>
      <w:pPr>
        <w:numPr>
          <w:ilvl w:val="1"/>
          <w:numId w:val="1"/>
        </w:numPr>
        <w:rPr>
          <w:rFonts w:ascii="宋体" w:hAnsi="宋体"/>
          <w:szCs w:val="21"/>
        </w:rPr>
      </w:pPr>
      <w:r>
        <w:rPr>
          <w:rFonts w:hint="eastAsia" w:ascii="宋体" w:hAnsi="宋体" w:cs="Arial"/>
          <w:szCs w:val="21"/>
        </w:rPr>
        <w:t>甲方不得将乙方所提供的项目报价等相关材料及商业信息，未经乙方同意提供给第三方。</w:t>
      </w:r>
    </w:p>
    <w:p>
      <w:pPr>
        <w:rPr>
          <w:rFonts w:ascii="宋体" w:hAnsi="宋体" w:cs="Arial"/>
          <w:szCs w:val="21"/>
        </w:rPr>
      </w:pPr>
    </w:p>
    <w:p>
      <w:pPr>
        <w:numPr>
          <w:ilvl w:val="0"/>
          <w:numId w:val="1"/>
        </w:numPr>
        <w:rPr>
          <w:rFonts w:ascii="宋体" w:hAnsi="宋体"/>
          <w:szCs w:val="21"/>
        </w:rPr>
      </w:pPr>
      <w:r>
        <w:rPr>
          <w:rFonts w:hint="eastAsia" w:ascii="宋体" w:hAnsi="宋体" w:cs="Arial"/>
          <w:szCs w:val="21"/>
        </w:rPr>
        <w:t xml:space="preserve"> </w:t>
      </w:r>
      <w:r>
        <w:rPr>
          <w:rFonts w:hint="eastAsia" w:ascii="宋体" w:hAnsi="宋体" w:cs="Arial"/>
          <w:b/>
          <w:szCs w:val="21"/>
        </w:rPr>
        <w:t xml:space="preserve"> 乙方的权利</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享有按照协议约定向甲方收取约定费用的权利；</w:t>
      </w:r>
    </w:p>
    <w:p>
      <w:pPr>
        <w:numPr>
          <w:ilvl w:val="1"/>
          <w:numId w:val="1"/>
        </w:numPr>
        <w:rPr>
          <w:rFonts w:ascii="宋体" w:hAnsi="宋体"/>
          <w:szCs w:val="21"/>
        </w:rPr>
      </w:pPr>
      <w:r>
        <w:rPr>
          <w:rFonts w:hint="eastAsia" w:ascii="宋体" w:hAnsi="宋体"/>
          <w:szCs w:val="21"/>
        </w:rPr>
        <w:t>甲方项目进行过程中，因甲方人员的个人原因产生的第三方费用，造成乙方损失的，乙方有权收取相应的费用。</w:t>
      </w:r>
    </w:p>
    <w:p>
      <w:pPr>
        <w:rPr>
          <w:rFonts w:ascii="宋体" w:hAnsi="宋体"/>
          <w:b/>
          <w:szCs w:val="21"/>
        </w:rPr>
      </w:pPr>
    </w:p>
    <w:p>
      <w:pPr>
        <w:numPr>
          <w:ilvl w:val="0"/>
          <w:numId w:val="1"/>
        </w:numPr>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乙方的义务</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乙方应当就服务的进度安排、标准等情况，向甲方做如实陈述，不得虚假、误导性的书面或者口头宣传；</w:t>
      </w:r>
    </w:p>
    <w:p>
      <w:pPr>
        <w:numPr>
          <w:ilvl w:val="1"/>
          <w:numId w:val="1"/>
        </w:numPr>
        <w:rPr>
          <w:rFonts w:ascii="宋体" w:hAnsi="宋体"/>
          <w:szCs w:val="21"/>
        </w:rPr>
      </w:pPr>
      <w:r>
        <w:rPr>
          <w:rFonts w:hint="eastAsia" w:ascii="宋体" w:hAnsi="宋体"/>
          <w:szCs w:val="21"/>
        </w:rPr>
        <w:t>乙方应当本着谨慎、周到的原则按照协议约定为甲方提供服务；</w:t>
      </w:r>
    </w:p>
    <w:p>
      <w:pPr>
        <w:numPr>
          <w:ilvl w:val="1"/>
          <w:numId w:val="1"/>
        </w:numPr>
        <w:rPr>
          <w:rFonts w:ascii="宋体" w:hAnsi="宋体"/>
          <w:szCs w:val="21"/>
        </w:rPr>
      </w:pPr>
      <w:r>
        <w:rPr>
          <w:rFonts w:hint="eastAsia" w:ascii="宋体" w:hAnsi="宋体"/>
          <w:szCs w:val="21"/>
        </w:rPr>
        <w:t>项目进行中，甲方与第三方发生纠纷的，乙方应当协助解决；</w:t>
      </w:r>
    </w:p>
    <w:p>
      <w:pPr>
        <w:numPr>
          <w:ilvl w:val="1"/>
          <w:numId w:val="1"/>
        </w:numPr>
        <w:rPr>
          <w:rFonts w:ascii="宋体" w:hAnsi="宋体"/>
          <w:szCs w:val="21"/>
        </w:rPr>
      </w:pPr>
      <w:r>
        <w:rPr>
          <w:rFonts w:hint="eastAsia" w:ascii="宋体" w:hAnsi="宋体"/>
          <w:szCs w:val="21"/>
        </w:rPr>
        <w:t>乙方应该按照与甲方约定的日程执行，不得擅自更改。如须变更，须与甲方协商，并征得甲方同意。</w:t>
      </w:r>
    </w:p>
    <w:p>
      <w:pPr>
        <w:ind w:left="420"/>
        <w:rPr>
          <w:rFonts w:ascii="宋体" w:hAnsi="宋体"/>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 xml:space="preserve">报告。 </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r>
        <w:rPr>
          <w:kern w:val="0"/>
          <w:szCs w:val="21"/>
          <w:lang w:val="zh-CN" w:bidi="zh-CN"/>
        </w:rPr>
        <w:t xml:space="preserve"> </w:t>
      </w:r>
    </w:p>
    <w:p>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w:t>
      </w:r>
      <w:r>
        <w:rPr>
          <w:kern w:val="0"/>
          <w:szCs w:val="21"/>
          <w:lang w:val="zh-CN" w:bidi="zh-CN"/>
        </w:rPr>
        <w:t xml:space="preserve">未遵守上述义务而遭受索赔、责任、罚款、处罚、损失或损坏，并使前述公司和人员免遭损害。 </w:t>
      </w:r>
    </w:p>
    <w:p>
      <w:pPr>
        <w:ind w:left="420"/>
        <w:rPr>
          <w:kern w:val="0"/>
          <w:szCs w:val="21"/>
          <w:lang w:val="zh-CN" w:bidi="zh-CN"/>
        </w:rPr>
      </w:pPr>
    </w:p>
    <w:p>
      <w:pPr>
        <w:numPr>
          <w:ilvl w:val="0"/>
          <w:numId w:val="1"/>
        </w:numPr>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责任约定</w:t>
      </w:r>
      <w:r>
        <w:rPr>
          <w:rFonts w:hint="eastAsia" w:ascii="宋体" w:hAnsi="宋体"/>
          <w:b/>
          <w:szCs w:val="21"/>
        </w:rPr>
        <w:t xml:space="preserve">： </w:t>
      </w:r>
    </w:p>
    <w:p>
      <w:pPr>
        <w:ind w:left="420"/>
        <w:rPr>
          <w:rFonts w:ascii="宋体" w:hAnsi="宋体"/>
          <w:szCs w:val="21"/>
        </w:rPr>
      </w:pPr>
      <w:r>
        <w:rPr>
          <w:rFonts w:hint="eastAsia" w:ascii="宋体" w:hAnsi="宋体"/>
          <w:szCs w:val="21"/>
        </w:rPr>
        <w:t>甲乙双方因不可抗力不能履行协议的，根据不可抗力的影响，部分或全部免除责任；</w:t>
      </w:r>
    </w:p>
    <w:p>
      <w:pPr>
        <w:rPr>
          <w:rFonts w:ascii="宋体" w:hAnsi="宋体"/>
          <w:b/>
          <w:szCs w:val="21"/>
        </w:rPr>
      </w:pPr>
    </w:p>
    <w:p>
      <w:pPr>
        <w:numPr>
          <w:ilvl w:val="0"/>
          <w:numId w:val="1"/>
        </w:numPr>
        <w:rPr>
          <w:rFonts w:ascii="宋体" w:hAnsi="宋体"/>
          <w:b/>
          <w:szCs w:val="21"/>
        </w:rPr>
      </w:pPr>
      <w:r>
        <w:rPr>
          <w:rFonts w:hint="eastAsia" w:ascii="宋体" w:hAnsi="宋体" w:cs="Arial"/>
          <w:szCs w:val="21"/>
        </w:rPr>
        <w:t xml:space="preserve"> </w:t>
      </w:r>
      <w:r>
        <w:rPr>
          <w:rFonts w:hint="eastAsia" w:ascii="宋体" w:hAnsi="宋体" w:cs="Arial"/>
          <w:b/>
          <w:szCs w:val="21"/>
        </w:rPr>
        <w:t xml:space="preserve"> </w:t>
      </w:r>
      <w:r>
        <w:rPr>
          <w:rFonts w:ascii="宋体" w:hAnsi="宋体" w:cs="Arial"/>
          <w:b/>
          <w:szCs w:val="21"/>
        </w:rPr>
        <w:t xml:space="preserve">  </w:t>
      </w:r>
      <w:r>
        <w:rPr>
          <w:rFonts w:hint="eastAsia" w:ascii="宋体" w:hAnsi="宋体" w:cs="Arial"/>
          <w:b/>
          <w:szCs w:val="21"/>
        </w:rPr>
        <w:t>争议的解决</w:t>
      </w:r>
      <w:r>
        <w:rPr>
          <w:rFonts w:hint="eastAsia" w:ascii="宋体" w:hAnsi="宋体"/>
          <w:b/>
          <w:szCs w:val="21"/>
        </w:rPr>
        <w:t xml:space="preserve">： </w:t>
      </w:r>
    </w:p>
    <w:p>
      <w:pPr>
        <w:rPr>
          <w:rFonts w:ascii="宋体" w:hAnsi="宋体"/>
          <w:szCs w:val="21"/>
        </w:rPr>
      </w:pPr>
      <w:r>
        <w:rPr>
          <w:rFonts w:hint="eastAsia" w:ascii="宋体" w:hAnsi="宋体"/>
          <w:szCs w:val="21"/>
        </w:rPr>
        <w:t xml:space="preserve">    本协议在执行中发生争议的，双方应协商解决。若协商不成，应选择向朝阳区人民法院提起诉讼。</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协议的生效</w:t>
      </w:r>
      <w:r>
        <w:rPr>
          <w:rFonts w:hint="eastAsia" w:ascii="宋体" w:hAnsi="宋体"/>
          <w:b/>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本合同共叁页，自甲乙双方签字或盖章之日起成立并生效。本合同一式肆份，双方各执贰份，具有同等效力。</w:t>
      </w: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 xml:space="preserve"> </w:t>
      </w:r>
    </w:p>
    <w:p>
      <w:pPr>
        <w:rPr>
          <w:rFonts w:ascii="宋体" w:hAnsi="宋体"/>
          <w:b/>
          <w:bCs/>
          <w:szCs w:val="21"/>
        </w:rPr>
      </w:pPr>
      <w:r>
        <w:rPr>
          <w:rFonts w:hint="eastAsia" w:ascii="宋体" w:hAnsi="宋体"/>
          <w:b/>
          <w:bCs/>
          <w:sz w:val="24"/>
        </w:rPr>
        <w:t>附件一</w:t>
      </w:r>
      <w:r>
        <w:rPr>
          <w:rFonts w:hint="eastAsia" w:ascii="宋体" w:hAnsi="宋体"/>
          <w:b/>
          <w:bCs/>
          <w:szCs w:val="21"/>
        </w:rPr>
        <w:t>：活动报价明细</w:t>
      </w:r>
    </w:p>
    <w:p>
      <w:pPr>
        <w:rPr>
          <w:rFonts w:ascii="宋体" w:hAnsi="宋体"/>
          <w:szCs w:val="21"/>
        </w:rPr>
      </w:pPr>
    </w:p>
    <w:p>
      <w:pPr>
        <w:rPr>
          <w:rFonts w:ascii="宋体" w:hAnsi="宋体"/>
        </w:rPr>
      </w:pPr>
    </w:p>
    <w:p>
      <w:pPr>
        <w:tabs>
          <w:tab w:val="left" w:pos="720"/>
        </w:tabs>
        <w:autoSpaceDE w:val="0"/>
        <w:autoSpaceDN w:val="0"/>
        <w:adjustRightInd w:val="0"/>
        <w:ind w:right="18"/>
        <w:jc w:val="left"/>
        <w:rPr>
          <w:rFonts w:ascii="宋体" w:hAnsi="宋体" w:cs="宋体"/>
          <w:b/>
          <w:kern w:val="0"/>
          <w:szCs w:val="21"/>
          <w:lang w:val="zh-CN"/>
        </w:rPr>
      </w:pPr>
      <w:r>
        <w:rPr>
          <w:rFonts w:hint="eastAsia" w:ascii="宋体" w:hAnsi="宋体"/>
        </w:rPr>
        <w:t xml:space="preserve">甲方：                                 </w:t>
      </w:r>
      <w:r>
        <w:rPr>
          <w:rFonts w:hint="eastAsia" w:ascii="宋体" w:hAnsi="宋体" w:cs="宋体"/>
          <w:b/>
          <w:kern w:val="0"/>
          <w:szCs w:val="21"/>
          <w:lang w:val="zh-CN"/>
        </w:rPr>
        <w:t xml:space="preserve">     </w:t>
      </w:r>
      <w:r>
        <w:rPr>
          <w:rFonts w:hint="eastAsia" w:ascii="宋体" w:hAnsi="宋体"/>
        </w:rPr>
        <w:t>乙方：康辉集团北京国际会议展览有限公司</w:t>
      </w:r>
    </w:p>
    <w:p>
      <w:pPr>
        <w:rPr>
          <w:rFonts w:ascii="宋体" w:hAnsi="宋体"/>
        </w:rPr>
      </w:pPr>
    </w:p>
    <w:p>
      <w:pPr>
        <w:rPr>
          <w:rFonts w:ascii="宋体" w:hAnsi="宋体"/>
        </w:rPr>
      </w:pPr>
      <w:r>
        <w:rPr>
          <w:rFonts w:hint="eastAsia" w:ascii="宋体" w:hAnsi="宋体"/>
        </w:rPr>
        <w:t>代表：                                      代表：</w:t>
      </w:r>
    </w:p>
    <w:p>
      <w:pPr>
        <w:rPr>
          <w:rFonts w:ascii="宋体" w:hAnsi="宋体"/>
        </w:rPr>
      </w:pPr>
    </w:p>
    <w:p>
      <w:pPr>
        <w:rPr>
          <w:rFonts w:ascii="宋体" w:hAnsi="宋体"/>
        </w:rPr>
      </w:pPr>
    </w:p>
    <w:p>
      <w:pPr>
        <w:rPr>
          <w:rFonts w:ascii="宋体" w:hAnsi="宋体"/>
        </w:rPr>
      </w:pPr>
      <w:r>
        <w:rPr>
          <w:rFonts w:hint="eastAsia" w:ascii="宋体" w:hAnsi="宋体"/>
        </w:rPr>
        <w:t>日期：     年     月    日                  日期：     年     月    日</w:t>
      </w:r>
    </w:p>
    <w:p>
      <w:pPr>
        <w:widowControl/>
        <w:jc w:val="left"/>
        <w:rPr>
          <w:rFonts w:ascii="宋体" w:hAnsi="宋体"/>
          <w:szCs w:val="21"/>
        </w:rPr>
      </w:pPr>
      <w:r>
        <w:rPr>
          <w:rFonts w:ascii="宋体" w:hAnsi="宋体"/>
          <w:szCs w:val="21"/>
        </w:rPr>
        <w:br w:type="page"/>
      </w:r>
    </w:p>
    <w:p>
      <w:pPr>
        <w:outlineLvl w:val="0"/>
        <w:rPr>
          <w:rFonts w:ascii="宋体" w:hAnsi="宋体" w:cs="微软雅黑"/>
          <w:b/>
          <w:bCs/>
          <w:sz w:val="24"/>
        </w:rPr>
      </w:pPr>
      <w:r>
        <w:rPr>
          <w:rFonts w:ascii="宋体" w:hAnsi="宋体" w:cs="微软雅黑"/>
          <w:b/>
          <w:bCs/>
          <w:sz w:val="24"/>
        </w:rPr>
        <w:t>附件</w:t>
      </w:r>
      <w:r>
        <w:rPr>
          <w:rFonts w:hint="eastAsia" w:ascii="宋体" w:hAnsi="宋体" w:cs="微软雅黑"/>
          <w:b/>
          <w:bCs/>
          <w:sz w:val="24"/>
        </w:rPr>
        <w:t>一</w:t>
      </w:r>
      <w:r>
        <w:rPr>
          <w:rFonts w:ascii="宋体" w:hAnsi="宋体" w:cs="微软雅黑"/>
          <w:b/>
          <w:bCs/>
          <w:sz w:val="24"/>
        </w:rPr>
        <w:t>：</w:t>
      </w:r>
      <w:r>
        <w:rPr>
          <w:rFonts w:hint="eastAsia" w:ascii="宋体" w:hAnsi="宋体"/>
          <w:b/>
          <w:bCs/>
          <w:szCs w:val="21"/>
        </w:rPr>
        <w:t>活动报价明细</w:t>
      </w:r>
    </w:p>
    <w:tbl>
      <w:tblPr>
        <w:tblStyle w:val="5"/>
        <w:tblW w:w="9700" w:type="dxa"/>
        <w:tblInd w:w="108" w:type="dxa"/>
        <w:tblLayout w:type="autofit"/>
        <w:tblCellMar>
          <w:top w:w="0" w:type="dxa"/>
          <w:left w:w="108" w:type="dxa"/>
          <w:bottom w:w="0" w:type="dxa"/>
          <w:right w:w="108" w:type="dxa"/>
        </w:tblCellMar>
      </w:tblPr>
      <w:tblGrid>
        <w:gridCol w:w="472"/>
        <w:gridCol w:w="473"/>
        <w:gridCol w:w="1465"/>
        <w:gridCol w:w="2690"/>
        <w:gridCol w:w="1348"/>
        <w:gridCol w:w="780"/>
        <w:gridCol w:w="530"/>
        <w:gridCol w:w="765"/>
        <w:gridCol w:w="1223"/>
      </w:tblGrid>
      <w:tr>
        <w:tblPrEx>
          <w:tblCellMar>
            <w:top w:w="0" w:type="dxa"/>
            <w:left w:w="108" w:type="dxa"/>
            <w:bottom w:w="0" w:type="dxa"/>
            <w:right w:w="108" w:type="dxa"/>
          </w:tblCellMar>
        </w:tblPrEx>
        <w:trPr>
          <w:trHeight w:val="200" w:hRule="atLeast"/>
        </w:trPr>
        <w:tc>
          <w:tcPr>
            <w:tcW w:w="96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Item</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Equipment</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Specification</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Quantity</w:t>
            </w:r>
          </w:p>
        </w:tc>
        <w:tc>
          <w:tcPr>
            <w:tcW w:w="4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Days</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Unit Price</w:t>
            </w:r>
          </w:p>
        </w:tc>
        <w:tc>
          <w:tcPr>
            <w:tcW w:w="11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Sub-total(RMB)</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搭建项目:</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410680.00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舞台结构</w:t>
            </w:r>
          </w:p>
        </w:tc>
        <w:tc>
          <w:tcPr>
            <w:tcW w:w="414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钢架结构双层18厘多层板找平处理 24米*6米*0.6米</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144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21600.00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舞台台阶 </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钢木结构 多层板及地毯饰面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24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280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6720.00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舞台地毯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普通拉绒地毯 包含围边地毯及损耗</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140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25</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舞台斜坡字</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异形木质结构 黑色贴纸饰面 6米长</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讲台</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拍照背墙结构</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单面木质结构 贴纸饰面 包含地台  9米*3米*3米H</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27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6480.00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拍照背墙 铝型材发光灯槽</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拍照背板立体字</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二维码墙</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日历表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异形木质结构 黑色贴纸饰面 中间镶嵌显示器 后开检修门</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5100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名片盒 </w:t>
            </w:r>
          </w:p>
        </w:tc>
        <w:tc>
          <w:tcPr>
            <w:tcW w:w="4140"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异形木质结构 黑色贴纸饰面 中间镶嵌显示器 后开检修门</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文字背墙外框</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木质结构 外框  2.4米*4.8米厚度约0.6米</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7000.00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文字背墙 铁丝网结构</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铁质方管结构中间镶嵌铁丝网 喷漆饰面 2.4米*4.8米</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260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3120.00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文字背墙 立体字</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1-2公分厚白色PVC板雕刻文字 及几组字母可旋转 及字体后背透明亚克力固定</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模型背墙结构</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钢架结构 三聚氰胺板饰面3米*7米*0.5米</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5040.00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模型背墙区 柜体</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木质结构 贴纸或三聚氰胺板饰面  大小平均共计14组计算</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移动南网展区搭建费用预估</w:t>
            </w:r>
          </w:p>
        </w:tc>
        <w:tc>
          <w:tcPr>
            <w:tcW w:w="2760" w:type="dxa"/>
            <w:tcBorders>
              <w:top w:val="nil"/>
              <w:left w:val="nil"/>
              <w:bottom w:val="single" w:color="auto" w:sz="4" w:space="0"/>
              <w:right w:val="nil"/>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26000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26000.00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背板</w:t>
            </w:r>
          </w:p>
        </w:tc>
        <w:tc>
          <w:tcPr>
            <w:tcW w:w="4140"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VIP休息室背板*3、用餐区背板*1、展览背板*3；3m*4m</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7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14</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23520.00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门头</w:t>
            </w:r>
          </w:p>
        </w:tc>
        <w:tc>
          <w:tcPr>
            <w:tcW w:w="4140"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户外异形钢木结构 贴纸饰面 包含底部钢板配重</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AV控台</w:t>
            </w:r>
          </w:p>
        </w:tc>
        <w:tc>
          <w:tcPr>
            <w:tcW w:w="2760" w:type="dxa"/>
            <w:tcBorders>
              <w:top w:val="nil"/>
              <w:left w:val="nil"/>
              <w:bottom w:val="single" w:color="auto" w:sz="4" w:space="0"/>
              <w:right w:val="nil"/>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钢架结构 黑色丝绒布</w:t>
            </w:r>
          </w:p>
        </w:tc>
        <w:tc>
          <w:tcPr>
            <w:tcW w:w="1380" w:type="dxa"/>
            <w:tcBorders>
              <w:top w:val="nil"/>
              <w:left w:val="nil"/>
              <w:bottom w:val="single" w:color="auto" w:sz="4" w:space="0"/>
              <w:right w:val="single" w:color="auto"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沙发茶几租赁</w:t>
            </w:r>
          </w:p>
        </w:tc>
        <w:tc>
          <w:tcPr>
            <w:tcW w:w="2760" w:type="dxa"/>
            <w:tcBorders>
              <w:top w:val="nil"/>
              <w:left w:val="nil"/>
              <w:bottom w:val="single" w:color="auto" w:sz="4" w:space="0"/>
              <w:right w:val="nil"/>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沙发*40、茶几*20</w:t>
            </w:r>
          </w:p>
        </w:tc>
        <w:tc>
          <w:tcPr>
            <w:tcW w:w="1380" w:type="dxa"/>
            <w:tcBorders>
              <w:top w:val="nil"/>
              <w:left w:val="nil"/>
              <w:bottom w:val="single" w:color="auto" w:sz="4" w:space="0"/>
              <w:right w:val="single" w:color="auto"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家具租赁包装</w:t>
            </w:r>
          </w:p>
        </w:tc>
        <w:tc>
          <w:tcPr>
            <w:tcW w:w="2760" w:type="dxa"/>
            <w:tcBorders>
              <w:top w:val="nil"/>
              <w:left w:val="nil"/>
              <w:bottom w:val="single" w:color="auto" w:sz="4" w:space="0"/>
              <w:right w:val="nil"/>
            </w:tcBorders>
            <w:shd w:val="clear" w:color="auto" w:fill="auto"/>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木质指示牌</w:t>
            </w:r>
          </w:p>
        </w:tc>
        <w:tc>
          <w:tcPr>
            <w:tcW w:w="4140" w:type="dxa"/>
            <w:gridSpan w:val="2"/>
            <w:tcBorders>
              <w:top w:val="single" w:color="auto" w:sz="4" w:space="0"/>
              <w:left w:val="nil"/>
              <w:bottom w:val="single" w:color="auto" w:sz="4" w:space="0"/>
              <w:right w:val="single" w:color="000000" w:sz="4" w:space="0"/>
            </w:tcBorders>
            <w:shd w:val="clear" w:color="000000" w:fill="FFFFFF"/>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园区内指示系统*17、室内*3</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17000.00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刀旗</w:t>
            </w:r>
          </w:p>
        </w:tc>
        <w:tc>
          <w:tcPr>
            <w:tcW w:w="4140" w:type="dxa"/>
            <w:gridSpan w:val="2"/>
            <w:tcBorders>
              <w:top w:val="single" w:color="auto" w:sz="4" w:space="0"/>
              <w:left w:val="nil"/>
              <w:bottom w:val="single" w:color="auto" w:sz="4" w:space="0"/>
              <w:right w:val="single" w:color="000000" w:sz="4" w:space="0"/>
            </w:tcBorders>
            <w:shd w:val="clear" w:color="000000" w:fill="FFFFFF"/>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电力部分</w:t>
            </w:r>
          </w:p>
        </w:tc>
        <w:tc>
          <w:tcPr>
            <w:tcW w:w="4140" w:type="dxa"/>
            <w:gridSpan w:val="2"/>
            <w:tcBorders>
              <w:top w:val="single" w:color="auto" w:sz="4" w:space="0"/>
              <w:left w:val="nil"/>
              <w:bottom w:val="single" w:color="auto" w:sz="4" w:space="0"/>
              <w:right w:val="single" w:color="000000" w:sz="4" w:space="0"/>
            </w:tcBorders>
            <w:shd w:val="clear" w:color="auto" w:fill="auto"/>
            <w:noWrap/>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电源电线等铺料（包含人员及交通费用）</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美工</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画面及即时贴字等小型铺料（包含人员及交通费用）</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9500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9500.00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施工人员费</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进，拆场20人共计4天 包含往返交通时间</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21000.00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施工人员加班费</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进，拆场20人共计每人加班42小时（工厂6小时为一个班）</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42000.00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餐饮住宿</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现场工人住宿及餐费补助 20人3天</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9000.00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运输</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唐山工厂至雄安往返 6.8米货车3车 往返 及搭建完搭建工具及现场垃圾一车</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1600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22400.00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音视频系统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314380.00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LED屏幕</w:t>
            </w:r>
          </w:p>
        </w:tc>
        <w:tc>
          <w:tcPr>
            <w:tcW w:w="414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P3.9: 500mm x 500mm,Size: 22000mm x 500mm    (48 x 12piece)</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110</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550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LED处理器</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MIG-560D</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液晶监视器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DELL  LCD 24"  （16 : 10）</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液晶显示屏</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SHARP LCD 60LX531</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E2 4k屏幕管理系统</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E2 Screen management system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16000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16000.00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E2控制器 EC-200</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Event Master EC-200</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提词器</w:t>
            </w:r>
          </w:p>
        </w:tc>
        <w:tc>
          <w:tcPr>
            <w:tcW w:w="2760" w:type="dxa"/>
            <w:tcBorders>
              <w:top w:val="nil"/>
              <w:left w:val="nil"/>
              <w:bottom w:val="single" w:color="auto" w:sz="4" w:space="0"/>
              <w:right w:val="nil"/>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外场触屏一体机</w:t>
            </w:r>
          </w:p>
        </w:tc>
        <w:tc>
          <w:tcPr>
            <w:tcW w:w="2760" w:type="dxa"/>
            <w:tcBorders>
              <w:top w:val="nil"/>
              <w:left w:val="nil"/>
              <w:bottom w:val="single" w:color="auto" w:sz="4" w:space="0"/>
              <w:right w:val="nil"/>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32800.00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DVI信号分配器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EXTRON DVI DA4 Plus</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苹果电脑</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MarBook Pro15"</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笔记本电脑</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IBM T430</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不间断电源</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EMERSON UPS-3KVA</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专业翻页器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PERFECT CUE  D'SAN PC-433SYS</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光纤系统</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Optical Fiber Syestem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电柜</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TL 34L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线阵列中高频音箱 </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TWAudio VERA10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线阵列超低频音箱</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TWAudio VERAS30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返送音箱 </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TWAudio M10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数字功放 </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TWAudio K3dsp</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数字调音台 </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Midas M32</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无线手持麦克风</w:t>
            </w:r>
          </w:p>
        </w:tc>
        <w:tc>
          <w:tcPr>
            <w:tcW w:w="414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SHURE ULX-D Beta 58</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无线肉色头戴麦克风</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SHURE ULX-D Beta 53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天线放大器 </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SHURE UA845-US,UA870WB</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鹅颈麦克风</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SHURE MX-418S</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音频电脑</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MarBook Pro15"</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音频隔离</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Radial ProAV2</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电柜</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TL 34L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16路音频缆车</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CANARE 16CHA</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无线对讲主机</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CLEAR-COM BS210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无线接收机及耳机</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CLEAR-COM BP210+HS15</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有线对讲主机</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HANSON MPS30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有线对讲接收机</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HANSON BSP1-Mrk2</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切割电脑灯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GTD-1500II Profile Cutting Blade</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19200.00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三合一光束电脑灯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GTD-330 BSW</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28</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16800.00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LED摇头灯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JOLLY Q3 Turbo</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LED地排灯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VIKY FL-154</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追光灯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F.A.L 2500w</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电脑灯调光台</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Grand MA2</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调光台扩展</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Grand MA2 NPU</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信号放大器</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TL D-net8</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导播设备</w:t>
            </w:r>
          </w:p>
        </w:tc>
        <w:tc>
          <w:tcPr>
            <w:tcW w:w="2760" w:type="dxa"/>
            <w:tcBorders>
              <w:top w:val="nil"/>
              <w:left w:val="nil"/>
              <w:bottom w:val="single" w:color="auto" w:sz="4" w:space="0"/>
              <w:right w:val="nil"/>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8500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电柜</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TL 34L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TRUSS(Black)</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400mm ×600mm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1920.00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TRUSS(Black)</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300mm ×400mm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Truss单柱(Black)</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300mm ×3000mm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Layer</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2000mm×2000mm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400</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电动葫芦</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CM JCL 1T</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H架</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1800mm× 1800mm× (H)6300mm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主配电缆</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50m</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雾机</w:t>
            </w:r>
          </w:p>
        </w:tc>
        <w:tc>
          <w:tcPr>
            <w:tcW w:w="41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Anteri HZ500</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人员交通费</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Ticket expense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18</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人员差旅补助</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Business travel allowance</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18</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260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9360.00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项目经理</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Item Supervise</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导播</w:t>
            </w:r>
          </w:p>
        </w:tc>
        <w:tc>
          <w:tcPr>
            <w:tcW w:w="2760" w:type="dxa"/>
            <w:tcBorders>
              <w:top w:val="nil"/>
              <w:left w:val="nil"/>
              <w:bottom w:val="single" w:color="auto" w:sz="4" w:space="0"/>
              <w:right w:val="nil"/>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视频操控师</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Switcher Operator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音响师</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Digital mixer Operator</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灯光师</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Grand MA Operator</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技术人员</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Technician</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24500.00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single" w:color="auto" w:sz="4" w:space="0"/>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外阜运费</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Nationwide  transport costs 9.6</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1800</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7200.00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 制作及采购项目:</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80140.00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奖杯</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145</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11600.00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证书</w:t>
            </w:r>
          </w:p>
        </w:tc>
        <w:tc>
          <w:tcPr>
            <w:tcW w:w="2760" w:type="dxa"/>
            <w:tcBorders>
              <w:top w:val="nil"/>
              <w:left w:val="nil"/>
              <w:bottom w:val="single" w:color="auto" w:sz="4" w:space="0"/>
              <w:right w:val="nil"/>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一等奖</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21000.00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二等奖</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7500.00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三等奖</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移动其他采购预留</w:t>
            </w:r>
          </w:p>
        </w:tc>
        <w:tc>
          <w:tcPr>
            <w:tcW w:w="2760" w:type="dxa"/>
            <w:tcBorders>
              <w:top w:val="nil"/>
              <w:left w:val="nil"/>
              <w:bottom w:val="single" w:color="auto" w:sz="4" w:space="0"/>
              <w:right w:val="nil"/>
            </w:tcBorders>
            <w:shd w:val="clear" w:color="auto" w:fill="auto"/>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矿泉水挂环</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0</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2.5</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桌卡</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320.00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麦标套</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240.00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手卡</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证件</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桌套</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85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6800.00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车头牌</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 其他项目1:</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468000.00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主持人费用预留</w:t>
            </w:r>
          </w:p>
        </w:tc>
        <w:tc>
          <w:tcPr>
            <w:tcW w:w="414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100000.00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嘉宾费用预留</w:t>
            </w:r>
          </w:p>
        </w:tc>
        <w:tc>
          <w:tcPr>
            <w:tcW w:w="2760" w:type="dxa"/>
            <w:tcBorders>
              <w:top w:val="nil"/>
              <w:left w:val="nil"/>
              <w:bottom w:val="single" w:color="auto" w:sz="4" w:space="0"/>
              <w:right w:val="nil"/>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38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100000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100000.00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媒体费用预留</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场地费用预留</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0</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130000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大巴车</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考斯特</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4200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8400.00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GL8</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2300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23000.00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嘉宾用餐</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350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0</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128</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VIP用餐</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0</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158</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主办方工作人员住宿</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20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0</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礼仪</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700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2800.00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速记</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活动导演</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8000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导演助理</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娃娃机</w:t>
            </w:r>
          </w:p>
        </w:tc>
        <w:tc>
          <w:tcPr>
            <w:tcW w:w="414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H5</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22000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22000.00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日历系统</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16500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16500.00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名片系统</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12000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抽奖系统</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14000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14000.00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颁奖KEYNOTE</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10000.00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摄影摄像</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28000.00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总结视频</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云直播平台</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3500.00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方案制作及设计费用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15000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15000.00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工作人员费用</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500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8000.00 </w:t>
            </w:r>
          </w:p>
        </w:tc>
      </w:tr>
      <w:tr>
        <w:tblPrEx>
          <w:tblCellMar>
            <w:top w:w="0" w:type="dxa"/>
            <w:left w:w="108" w:type="dxa"/>
            <w:bottom w:w="0" w:type="dxa"/>
            <w:right w:w="108" w:type="dxa"/>
          </w:tblCellMar>
        </w:tblPrEx>
        <w:trPr>
          <w:trHeight w:val="200" w:hRule="atLeast"/>
        </w:trPr>
        <w:tc>
          <w:tcPr>
            <w:tcW w:w="480" w:type="dxa"/>
            <w:tcBorders>
              <w:top w:val="nil"/>
              <w:left w:val="single" w:color="auto" w:sz="4" w:space="0"/>
              <w:bottom w:val="nil"/>
              <w:right w:val="nil"/>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480" w:type="dxa"/>
            <w:tcBorders>
              <w:top w:val="nil"/>
              <w:left w:val="nil"/>
              <w:bottom w:val="nil"/>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500"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工作人员差旅</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70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 </w:t>
            </w:r>
          </w:p>
        </w:tc>
        <w:tc>
          <w:tcPr>
            <w:tcW w:w="4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2</w:t>
            </w:r>
          </w:p>
        </w:tc>
        <w:tc>
          <w:tcPr>
            <w:tcW w:w="78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300</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4800.00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项目费用合计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1273200.00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服务费金额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15%</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190980.00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优惠金额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80000.00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税费金额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6%</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83050.00 </w:t>
            </w:r>
          </w:p>
        </w:tc>
      </w:tr>
      <w:tr>
        <w:tblPrEx>
          <w:tblCellMar>
            <w:top w:w="0" w:type="dxa"/>
            <w:left w:w="108" w:type="dxa"/>
            <w:bottom w:w="0" w:type="dxa"/>
            <w:right w:w="108" w:type="dxa"/>
          </w:tblCellMar>
        </w:tblPrEx>
        <w:trPr>
          <w:trHeight w:val="200" w:hRule="atLeast"/>
        </w:trPr>
        <w:tc>
          <w:tcPr>
            <w:tcW w:w="2460" w:type="dxa"/>
            <w:gridSpan w:val="3"/>
            <w:tcBorders>
              <w:top w:val="single" w:color="auto" w:sz="4" w:space="0"/>
              <w:left w:val="single" w:color="auto" w:sz="4" w:space="0"/>
              <w:bottom w:val="single" w:color="auto" w:sz="4" w:space="0"/>
              <w:right w:val="single" w:color="000000"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总计 :</w:t>
            </w:r>
          </w:p>
        </w:tc>
        <w:tc>
          <w:tcPr>
            <w:tcW w:w="6080" w:type="dxa"/>
            <w:gridSpan w:val="5"/>
            <w:tcBorders>
              <w:top w:val="single" w:color="auto" w:sz="4" w:space="0"/>
              <w:left w:val="nil"/>
              <w:bottom w:val="single" w:color="auto" w:sz="4" w:space="0"/>
              <w:right w:val="single" w:color="000000" w:sz="4" w:space="0"/>
            </w:tcBorders>
            <w:shd w:val="clear" w:color="000000" w:fill="BFBFBF"/>
            <w:noWrap/>
            <w:vAlign w:val="center"/>
          </w:tcPr>
          <w:p>
            <w:pPr>
              <w:widowControl/>
              <w:jc w:val="center"/>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w:t>
            </w:r>
          </w:p>
        </w:tc>
        <w:tc>
          <w:tcPr>
            <w:tcW w:w="1160" w:type="dxa"/>
            <w:tcBorders>
              <w:top w:val="nil"/>
              <w:left w:val="nil"/>
              <w:bottom w:val="single" w:color="auto" w:sz="4" w:space="0"/>
              <w:right w:val="single" w:color="auto" w:sz="4" w:space="0"/>
            </w:tcBorders>
            <w:shd w:val="clear" w:color="000000" w:fill="BFBFBF"/>
            <w:noWrap/>
            <w:vAlign w:val="center"/>
          </w:tcPr>
          <w:p>
            <w:pPr>
              <w:widowControl/>
              <w:jc w:val="left"/>
              <w:rPr>
                <w:rFonts w:ascii="微软雅黑" w:hAnsi="微软雅黑" w:eastAsia="微软雅黑"/>
                <w:color w:val="000000" w:themeColor="text1"/>
                <w:kern w:val="0"/>
                <w:sz w:val="14"/>
                <w:szCs w:val="14"/>
              </w:rPr>
            </w:pPr>
            <w:r>
              <w:rPr>
                <w:rFonts w:hint="eastAsia" w:ascii="微软雅黑" w:hAnsi="微软雅黑" w:eastAsia="微软雅黑"/>
                <w:color w:val="000000" w:themeColor="text1"/>
                <w:kern w:val="0"/>
                <w:sz w:val="14"/>
                <w:szCs w:val="14"/>
              </w:rPr>
              <w:t xml:space="preserve">1467230.00 </w:t>
            </w:r>
          </w:p>
        </w:tc>
      </w:tr>
    </w:tbl>
    <w:p>
      <w:pPr>
        <w:outlineLvl w:val="0"/>
        <w:rPr>
          <w:rFonts w:ascii="宋体" w:hAnsi="宋体" w:cs="微软雅黑"/>
          <w:b/>
          <w:bCs/>
          <w:sz w:val="24"/>
        </w:rPr>
      </w:pPr>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Neue">
    <w:altName w:val="NumberOnly"/>
    <w:panose1 w:val="02000503000000020004"/>
    <w:charset w:val="00"/>
    <w:family w:val="auto"/>
    <w:pitch w:val="default"/>
    <w:sig w:usb0="00000000" w:usb1="00000000" w:usb2="00000010" w:usb3="00000000" w:csb0="00000001" w:csb1="00000000"/>
  </w:font>
  <w:font w:name="NumberOnly">
    <w:panose1 w:val="020B0500000000000000"/>
    <w:charset w:val="00"/>
    <w:family w:val="auto"/>
    <w:pitch w:val="default"/>
    <w:sig w:usb0="8000002F" w:usb1="10000048" w:usb2="00000000" w:usb3="00000000" w:csb0="0000011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61A9"/>
    <w:multiLevelType w:val="multilevel"/>
    <w:tmpl w:val="393261A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4656"/>
    <w:rsid w:val="0005545E"/>
    <w:rsid w:val="00062FDD"/>
    <w:rsid w:val="00073B46"/>
    <w:rsid w:val="0007457C"/>
    <w:rsid w:val="00076F55"/>
    <w:rsid w:val="00077098"/>
    <w:rsid w:val="000777F2"/>
    <w:rsid w:val="000820E3"/>
    <w:rsid w:val="0008323C"/>
    <w:rsid w:val="00086D0A"/>
    <w:rsid w:val="0008798B"/>
    <w:rsid w:val="00087F22"/>
    <w:rsid w:val="00091AED"/>
    <w:rsid w:val="000939FD"/>
    <w:rsid w:val="0009466D"/>
    <w:rsid w:val="0009541B"/>
    <w:rsid w:val="000A4DC5"/>
    <w:rsid w:val="000A601F"/>
    <w:rsid w:val="000A69F4"/>
    <w:rsid w:val="000B089A"/>
    <w:rsid w:val="000B35C1"/>
    <w:rsid w:val="000B5DDA"/>
    <w:rsid w:val="000C0B12"/>
    <w:rsid w:val="000C6980"/>
    <w:rsid w:val="000D0EFE"/>
    <w:rsid w:val="000D177D"/>
    <w:rsid w:val="000D29DD"/>
    <w:rsid w:val="000D4213"/>
    <w:rsid w:val="000D42A1"/>
    <w:rsid w:val="000D6377"/>
    <w:rsid w:val="000D7328"/>
    <w:rsid w:val="000E15C4"/>
    <w:rsid w:val="000E2FB3"/>
    <w:rsid w:val="000E6391"/>
    <w:rsid w:val="000E7E06"/>
    <w:rsid w:val="000F2526"/>
    <w:rsid w:val="000F4EDB"/>
    <w:rsid w:val="000F6B28"/>
    <w:rsid w:val="0010075E"/>
    <w:rsid w:val="001023DF"/>
    <w:rsid w:val="0010300E"/>
    <w:rsid w:val="00104131"/>
    <w:rsid w:val="001043A7"/>
    <w:rsid w:val="00106097"/>
    <w:rsid w:val="00106BE3"/>
    <w:rsid w:val="00110F3C"/>
    <w:rsid w:val="00114B4D"/>
    <w:rsid w:val="00122237"/>
    <w:rsid w:val="001233C6"/>
    <w:rsid w:val="001248F1"/>
    <w:rsid w:val="0013155C"/>
    <w:rsid w:val="00133757"/>
    <w:rsid w:val="00134A17"/>
    <w:rsid w:val="00135845"/>
    <w:rsid w:val="001360E1"/>
    <w:rsid w:val="001401C4"/>
    <w:rsid w:val="00144B2C"/>
    <w:rsid w:val="001519F9"/>
    <w:rsid w:val="00153F84"/>
    <w:rsid w:val="00163270"/>
    <w:rsid w:val="001660FD"/>
    <w:rsid w:val="00171205"/>
    <w:rsid w:val="00171C0A"/>
    <w:rsid w:val="0017314D"/>
    <w:rsid w:val="00174D98"/>
    <w:rsid w:val="00174DC1"/>
    <w:rsid w:val="00180FDA"/>
    <w:rsid w:val="001854A6"/>
    <w:rsid w:val="0019079F"/>
    <w:rsid w:val="0019161C"/>
    <w:rsid w:val="00191794"/>
    <w:rsid w:val="00191EB4"/>
    <w:rsid w:val="0019284E"/>
    <w:rsid w:val="0019428F"/>
    <w:rsid w:val="0019573B"/>
    <w:rsid w:val="00197A12"/>
    <w:rsid w:val="00197E0B"/>
    <w:rsid w:val="001A1B32"/>
    <w:rsid w:val="001A47AC"/>
    <w:rsid w:val="001A7D55"/>
    <w:rsid w:val="001B1B88"/>
    <w:rsid w:val="001B320E"/>
    <w:rsid w:val="001B6100"/>
    <w:rsid w:val="001C02DC"/>
    <w:rsid w:val="001C0551"/>
    <w:rsid w:val="001C3895"/>
    <w:rsid w:val="001C47F2"/>
    <w:rsid w:val="001C672A"/>
    <w:rsid w:val="001D0F11"/>
    <w:rsid w:val="001D153B"/>
    <w:rsid w:val="001D4F66"/>
    <w:rsid w:val="001D5B7D"/>
    <w:rsid w:val="001D782D"/>
    <w:rsid w:val="001E0CAA"/>
    <w:rsid w:val="001E3DC3"/>
    <w:rsid w:val="001E5FDD"/>
    <w:rsid w:val="001E6406"/>
    <w:rsid w:val="001E7D81"/>
    <w:rsid w:val="001F37FC"/>
    <w:rsid w:val="001F4413"/>
    <w:rsid w:val="001F454F"/>
    <w:rsid w:val="001F7DC8"/>
    <w:rsid w:val="0020149F"/>
    <w:rsid w:val="00202E09"/>
    <w:rsid w:val="00204405"/>
    <w:rsid w:val="00214F5C"/>
    <w:rsid w:val="00215D54"/>
    <w:rsid w:val="00217F04"/>
    <w:rsid w:val="002247B4"/>
    <w:rsid w:val="00234E7D"/>
    <w:rsid w:val="00234F19"/>
    <w:rsid w:val="00235B8F"/>
    <w:rsid w:val="00242B75"/>
    <w:rsid w:val="0025105C"/>
    <w:rsid w:val="0026303D"/>
    <w:rsid w:val="00265520"/>
    <w:rsid w:val="002663B0"/>
    <w:rsid w:val="00267277"/>
    <w:rsid w:val="00276583"/>
    <w:rsid w:val="00276FE1"/>
    <w:rsid w:val="00281906"/>
    <w:rsid w:val="002822ED"/>
    <w:rsid w:val="002825C8"/>
    <w:rsid w:val="00293ED4"/>
    <w:rsid w:val="00294962"/>
    <w:rsid w:val="002A199A"/>
    <w:rsid w:val="002A21A3"/>
    <w:rsid w:val="002A2454"/>
    <w:rsid w:val="002A48D7"/>
    <w:rsid w:val="002A4C8C"/>
    <w:rsid w:val="002A5123"/>
    <w:rsid w:val="002B04F4"/>
    <w:rsid w:val="002B07C3"/>
    <w:rsid w:val="002B2848"/>
    <w:rsid w:val="002C2911"/>
    <w:rsid w:val="002C4B92"/>
    <w:rsid w:val="002C55BC"/>
    <w:rsid w:val="002D2D15"/>
    <w:rsid w:val="002D49ED"/>
    <w:rsid w:val="002D5290"/>
    <w:rsid w:val="002D6942"/>
    <w:rsid w:val="002E0856"/>
    <w:rsid w:val="002E3D66"/>
    <w:rsid w:val="002F6821"/>
    <w:rsid w:val="002F6B03"/>
    <w:rsid w:val="00301F9B"/>
    <w:rsid w:val="0030471C"/>
    <w:rsid w:val="00305900"/>
    <w:rsid w:val="00305A16"/>
    <w:rsid w:val="00305BF8"/>
    <w:rsid w:val="00307A0F"/>
    <w:rsid w:val="00313FCB"/>
    <w:rsid w:val="00316F36"/>
    <w:rsid w:val="003256FB"/>
    <w:rsid w:val="00330B09"/>
    <w:rsid w:val="00332FB3"/>
    <w:rsid w:val="00334184"/>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3989"/>
    <w:rsid w:val="003E4950"/>
    <w:rsid w:val="003F2EE5"/>
    <w:rsid w:val="003F5E4F"/>
    <w:rsid w:val="003F5E99"/>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2542"/>
    <w:rsid w:val="00433BB6"/>
    <w:rsid w:val="0043538C"/>
    <w:rsid w:val="004365A2"/>
    <w:rsid w:val="0044283C"/>
    <w:rsid w:val="004440BA"/>
    <w:rsid w:val="00444D91"/>
    <w:rsid w:val="0044621D"/>
    <w:rsid w:val="0044796A"/>
    <w:rsid w:val="004531FA"/>
    <w:rsid w:val="004551EA"/>
    <w:rsid w:val="00457045"/>
    <w:rsid w:val="00465577"/>
    <w:rsid w:val="00465C3C"/>
    <w:rsid w:val="00470D3A"/>
    <w:rsid w:val="00471385"/>
    <w:rsid w:val="0047428D"/>
    <w:rsid w:val="004777B2"/>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2AAA"/>
    <w:rsid w:val="004C5EF9"/>
    <w:rsid w:val="004D3E80"/>
    <w:rsid w:val="004D4532"/>
    <w:rsid w:val="004E34E4"/>
    <w:rsid w:val="004E3890"/>
    <w:rsid w:val="004E39E2"/>
    <w:rsid w:val="004E3FB8"/>
    <w:rsid w:val="004E52D1"/>
    <w:rsid w:val="004E7385"/>
    <w:rsid w:val="004E7D6B"/>
    <w:rsid w:val="004F206F"/>
    <w:rsid w:val="004F23B0"/>
    <w:rsid w:val="004F5539"/>
    <w:rsid w:val="004F7C18"/>
    <w:rsid w:val="00500412"/>
    <w:rsid w:val="00502148"/>
    <w:rsid w:val="00503E20"/>
    <w:rsid w:val="00504A77"/>
    <w:rsid w:val="00507456"/>
    <w:rsid w:val="00523C4E"/>
    <w:rsid w:val="0052730C"/>
    <w:rsid w:val="00536C89"/>
    <w:rsid w:val="00537AE0"/>
    <w:rsid w:val="00540479"/>
    <w:rsid w:val="00547127"/>
    <w:rsid w:val="00564A06"/>
    <w:rsid w:val="005663AB"/>
    <w:rsid w:val="00566858"/>
    <w:rsid w:val="00566979"/>
    <w:rsid w:val="00570718"/>
    <w:rsid w:val="00570AA5"/>
    <w:rsid w:val="00572D2C"/>
    <w:rsid w:val="00573832"/>
    <w:rsid w:val="00574A2B"/>
    <w:rsid w:val="00577778"/>
    <w:rsid w:val="00580B56"/>
    <w:rsid w:val="005811C1"/>
    <w:rsid w:val="005832CC"/>
    <w:rsid w:val="00590B4D"/>
    <w:rsid w:val="00593CE4"/>
    <w:rsid w:val="00594100"/>
    <w:rsid w:val="00594707"/>
    <w:rsid w:val="005A1250"/>
    <w:rsid w:val="005A1F71"/>
    <w:rsid w:val="005B03DD"/>
    <w:rsid w:val="005B6866"/>
    <w:rsid w:val="005B687D"/>
    <w:rsid w:val="005B6CE9"/>
    <w:rsid w:val="005C1620"/>
    <w:rsid w:val="005C21AB"/>
    <w:rsid w:val="005C274F"/>
    <w:rsid w:val="005C5AB8"/>
    <w:rsid w:val="005C762B"/>
    <w:rsid w:val="005D0503"/>
    <w:rsid w:val="005D0583"/>
    <w:rsid w:val="005D0ED9"/>
    <w:rsid w:val="005D2144"/>
    <w:rsid w:val="005D3BD6"/>
    <w:rsid w:val="005D41D4"/>
    <w:rsid w:val="005E2574"/>
    <w:rsid w:val="005E4717"/>
    <w:rsid w:val="005E7456"/>
    <w:rsid w:val="005F1715"/>
    <w:rsid w:val="005F3074"/>
    <w:rsid w:val="005F3FCD"/>
    <w:rsid w:val="005F60AF"/>
    <w:rsid w:val="005F71AE"/>
    <w:rsid w:val="005F7557"/>
    <w:rsid w:val="0060394F"/>
    <w:rsid w:val="00603A0C"/>
    <w:rsid w:val="00605A4C"/>
    <w:rsid w:val="00606474"/>
    <w:rsid w:val="00606555"/>
    <w:rsid w:val="00606970"/>
    <w:rsid w:val="00611CBC"/>
    <w:rsid w:val="00620158"/>
    <w:rsid w:val="00620BA1"/>
    <w:rsid w:val="00623E54"/>
    <w:rsid w:val="00627409"/>
    <w:rsid w:val="006336B2"/>
    <w:rsid w:val="0063495A"/>
    <w:rsid w:val="0063581D"/>
    <w:rsid w:val="006376DA"/>
    <w:rsid w:val="00641F4D"/>
    <w:rsid w:val="00651A85"/>
    <w:rsid w:val="00657AD8"/>
    <w:rsid w:val="00663765"/>
    <w:rsid w:val="0066678F"/>
    <w:rsid w:val="00673A48"/>
    <w:rsid w:val="00677397"/>
    <w:rsid w:val="00677B0F"/>
    <w:rsid w:val="00686FD3"/>
    <w:rsid w:val="00693B9B"/>
    <w:rsid w:val="006974D1"/>
    <w:rsid w:val="00697E92"/>
    <w:rsid w:val="006A2F85"/>
    <w:rsid w:val="006B392E"/>
    <w:rsid w:val="006B50EC"/>
    <w:rsid w:val="006B686C"/>
    <w:rsid w:val="006C329B"/>
    <w:rsid w:val="006C7730"/>
    <w:rsid w:val="006D23EC"/>
    <w:rsid w:val="006D4656"/>
    <w:rsid w:val="006E000B"/>
    <w:rsid w:val="006E00BD"/>
    <w:rsid w:val="006E188E"/>
    <w:rsid w:val="006E2AB1"/>
    <w:rsid w:val="006E2AB7"/>
    <w:rsid w:val="006F0191"/>
    <w:rsid w:val="006F22B9"/>
    <w:rsid w:val="006F2EE8"/>
    <w:rsid w:val="007121A6"/>
    <w:rsid w:val="0071290E"/>
    <w:rsid w:val="00712D24"/>
    <w:rsid w:val="0071365E"/>
    <w:rsid w:val="007149B0"/>
    <w:rsid w:val="007149EF"/>
    <w:rsid w:val="007149F6"/>
    <w:rsid w:val="007158D7"/>
    <w:rsid w:val="00715D70"/>
    <w:rsid w:val="0071603A"/>
    <w:rsid w:val="00716E56"/>
    <w:rsid w:val="007174C3"/>
    <w:rsid w:val="00723D6F"/>
    <w:rsid w:val="007252EF"/>
    <w:rsid w:val="007301F8"/>
    <w:rsid w:val="0073093A"/>
    <w:rsid w:val="00730E16"/>
    <w:rsid w:val="00733066"/>
    <w:rsid w:val="007338F5"/>
    <w:rsid w:val="00734D8B"/>
    <w:rsid w:val="0073657F"/>
    <w:rsid w:val="00744AD2"/>
    <w:rsid w:val="007470BE"/>
    <w:rsid w:val="007544A9"/>
    <w:rsid w:val="00754A53"/>
    <w:rsid w:val="0075589E"/>
    <w:rsid w:val="00760472"/>
    <w:rsid w:val="00761215"/>
    <w:rsid w:val="00761DFB"/>
    <w:rsid w:val="00763D2C"/>
    <w:rsid w:val="00765A93"/>
    <w:rsid w:val="007670CE"/>
    <w:rsid w:val="007722CF"/>
    <w:rsid w:val="00781C30"/>
    <w:rsid w:val="00783627"/>
    <w:rsid w:val="007863C4"/>
    <w:rsid w:val="00791765"/>
    <w:rsid w:val="00795FB7"/>
    <w:rsid w:val="00797B13"/>
    <w:rsid w:val="007A46CB"/>
    <w:rsid w:val="007A5FCD"/>
    <w:rsid w:val="007B0EE0"/>
    <w:rsid w:val="007B36EB"/>
    <w:rsid w:val="007B4EE2"/>
    <w:rsid w:val="007B5A8B"/>
    <w:rsid w:val="007C35B4"/>
    <w:rsid w:val="007C43C9"/>
    <w:rsid w:val="007D4C56"/>
    <w:rsid w:val="007D58D8"/>
    <w:rsid w:val="007E1FE2"/>
    <w:rsid w:val="007E3D7C"/>
    <w:rsid w:val="007E5F1E"/>
    <w:rsid w:val="007E7C48"/>
    <w:rsid w:val="007F17B8"/>
    <w:rsid w:val="007F1ED5"/>
    <w:rsid w:val="007F23AA"/>
    <w:rsid w:val="007F4FEE"/>
    <w:rsid w:val="007F5765"/>
    <w:rsid w:val="007F5EC9"/>
    <w:rsid w:val="007F6A68"/>
    <w:rsid w:val="008054C2"/>
    <w:rsid w:val="00825FB8"/>
    <w:rsid w:val="008322F7"/>
    <w:rsid w:val="008343FA"/>
    <w:rsid w:val="008350F8"/>
    <w:rsid w:val="00837DAB"/>
    <w:rsid w:val="00842B33"/>
    <w:rsid w:val="00843545"/>
    <w:rsid w:val="00844E98"/>
    <w:rsid w:val="0084590A"/>
    <w:rsid w:val="00851491"/>
    <w:rsid w:val="00852D31"/>
    <w:rsid w:val="00853AE9"/>
    <w:rsid w:val="008614AC"/>
    <w:rsid w:val="00867571"/>
    <w:rsid w:val="008677D1"/>
    <w:rsid w:val="00870F0A"/>
    <w:rsid w:val="0087399F"/>
    <w:rsid w:val="00874144"/>
    <w:rsid w:val="00876EDF"/>
    <w:rsid w:val="00880DA1"/>
    <w:rsid w:val="00884313"/>
    <w:rsid w:val="00894897"/>
    <w:rsid w:val="008A0333"/>
    <w:rsid w:val="008A0D1F"/>
    <w:rsid w:val="008A20D3"/>
    <w:rsid w:val="008A6AFC"/>
    <w:rsid w:val="008A732B"/>
    <w:rsid w:val="008B12D3"/>
    <w:rsid w:val="008B1516"/>
    <w:rsid w:val="008B22BB"/>
    <w:rsid w:val="008B3F6C"/>
    <w:rsid w:val="008B593B"/>
    <w:rsid w:val="008B5E96"/>
    <w:rsid w:val="008C15E1"/>
    <w:rsid w:val="008D23B0"/>
    <w:rsid w:val="008D2B2C"/>
    <w:rsid w:val="008D6349"/>
    <w:rsid w:val="008D6CE5"/>
    <w:rsid w:val="008D7E95"/>
    <w:rsid w:val="008E0E06"/>
    <w:rsid w:val="008E2211"/>
    <w:rsid w:val="008E6793"/>
    <w:rsid w:val="008E7D3E"/>
    <w:rsid w:val="008F0448"/>
    <w:rsid w:val="008F054B"/>
    <w:rsid w:val="008F0D6A"/>
    <w:rsid w:val="009034DE"/>
    <w:rsid w:val="00905430"/>
    <w:rsid w:val="00906BF0"/>
    <w:rsid w:val="0091093D"/>
    <w:rsid w:val="00910FF2"/>
    <w:rsid w:val="00915492"/>
    <w:rsid w:val="009161E9"/>
    <w:rsid w:val="009178B8"/>
    <w:rsid w:val="00920E28"/>
    <w:rsid w:val="00923859"/>
    <w:rsid w:val="00923D1A"/>
    <w:rsid w:val="0092657A"/>
    <w:rsid w:val="0093609C"/>
    <w:rsid w:val="009400B0"/>
    <w:rsid w:val="009418A1"/>
    <w:rsid w:val="009507DA"/>
    <w:rsid w:val="00951F0E"/>
    <w:rsid w:val="009550E5"/>
    <w:rsid w:val="00975AC2"/>
    <w:rsid w:val="0098178E"/>
    <w:rsid w:val="009817A2"/>
    <w:rsid w:val="009821A3"/>
    <w:rsid w:val="00983543"/>
    <w:rsid w:val="00984F98"/>
    <w:rsid w:val="009877C0"/>
    <w:rsid w:val="00987B13"/>
    <w:rsid w:val="009905E2"/>
    <w:rsid w:val="0099085E"/>
    <w:rsid w:val="009942B0"/>
    <w:rsid w:val="009953BC"/>
    <w:rsid w:val="00995AAE"/>
    <w:rsid w:val="00996DAB"/>
    <w:rsid w:val="009A067B"/>
    <w:rsid w:val="009A36D0"/>
    <w:rsid w:val="009A5498"/>
    <w:rsid w:val="009A637C"/>
    <w:rsid w:val="009B39D3"/>
    <w:rsid w:val="009C3C91"/>
    <w:rsid w:val="009C54EC"/>
    <w:rsid w:val="009C79E9"/>
    <w:rsid w:val="009D189E"/>
    <w:rsid w:val="009E64C1"/>
    <w:rsid w:val="009F08F8"/>
    <w:rsid w:val="009F2393"/>
    <w:rsid w:val="009F2958"/>
    <w:rsid w:val="00A01BF4"/>
    <w:rsid w:val="00A02B72"/>
    <w:rsid w:val="00A045E0"/>
    <w:rsid w:val="00A116B7"/>
    <w:rsid w:val="00A135A7"/>
    <w:rsid w:val="00A14F68"/>
    <w:rsid w:val="00A17810"/>
    <w:rsid w:val="00A2200C"/>
    <w:rsid w:val="00A24E97"/>
    <w:rsid w:val="00A259BF"/>
    <w:rsid w:val="00A26170"/>
    <w:rsid w:val="00A26422"/>
    <w:rsid w:val="00A27C0D"/>
    <w:rsid w:val="00A3204E"/>
    <w:rsid w:val="00A36273"/>
    <w:rsid w:val="00A4024E"/>
    <w:rsid w:val="00A40DCE"/>
    <w:rsid w:val="00A40FA0"/>
    <w:rsid w:val="00A428FF"/>
    <w:rsid w:val="00A43E9C"/>
    <w:rsid w:val="00A45045"/>
    <w:rsid w:val="00A45A31"/>
    <w:rsid w:val="00A46A05"/>
    <w:rsid w:val="00A46A53"/>
    <w:rsid w:val="00A531BA"/>
    <w:rsid w:val="00A53545"/>
    <w:rsid w:val="00A5425C"/>
    <w:rsid w:val="00A550D4"/>
    <w:rsid w:val="00A6058B"/>
    <w:rsid w:val="00A60880"/>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0D8F"/>
    <w:rsid w:val="00AD3BF8"/>
    <w:rsid w:val="00AD5A79"/>
    <w:rsid w:val="00AE57AE"/>
    <w:rsid w:val="00AE645A"/>
    <w:rsid w:val="00AE6866"/>
    <w:rsid w:val="00B01BB4"/>
    <w:rsid w:val="00B026AF"/>
    <w:rsid w:val="00B1175D"/>
    <w:rsid w:val="00B1239F"/>
    <w:rsid w:val="00B14E1F"/>
    <w:rsid w:val="00B1753F"/>
    <w:rsid w:val="00B17789"/>
    <w:rsid w:val="00B23F7C"/>
    <w:rsid w:val="00B24091"/>
    <w:rsid w:val="00B25BBC"/>
    <w:rsid w:val="00B27B5F"/>
    <w:rsid w:val="00B319DC"/>
    <w:rsid w:val="00B32BD0"/>
    <w:rsid w:val="00B35F5A"/>
    <w:rsid w:val="00B3643F"/>
    <w:rsid w:val="00B420F9"/>
    <w:rsid w:val="00B42B26"/>
    <w:rsid w:val="00B439AD"/>
    <w:rsid w:val="00B442ED"/>
    <w:rsid w:val="00B44CEE"/>
    <w:rsid w:val="00B451BC"/>
    <w:rsid w:val="00B5198F"/>
    <w:rsid w:val="00B51E1C"/>
    <w:rsid w:val="00B61417"/>
    <w:rsid w:val="00B621AB"/>
    <w:rsid w:val="00B63BA5"/>
    <w:rsid w:val="00B641DC"/>
    <w:rsid w:val="00B6468C"/>
    <w:rsid w:val="00B65CE2"/>
    <w:rsid w:val="00B678F1"/>
    <w:rsid w:val="00B71574"/>
    <w:rsid w:val="00B802A8"/>
    <w:rsid w:val="00B8098C"/>
    <w:rsid w:val="00B82722"/>
    <w:rsid w:val="00B90827"/>
    <w:rsid w:val="00B914E0"/>
    <w:rsid w:val="00B91505"/>
    <w:rsid w:val="00B9166E"/>
    <w:rsid w:val="00B9223F"/>
    <w:rsid w:val="00B951D9"/>
    <w:rsid w:val="00B955B6"/>
    <w:rsid w:val="00B95C7C"/>
    <w:rsid w:val="00B966A7"/>
    <w:rsid w:val="00B966D5"/>
    <w:rsid w:val="00B97DC0"/>
    <w:rsid w:val="00BA1A6F"/>
    <w:rsid w:val="00BA1F12"/>
    <w:rsid w:val="00BA255A"/>
    <w:rsid w:val="00BA27AE"/>
    <w:rsid w:val="00BA53BE"/>
    <w:rsid w:val="00BA5E68"/>
    <w:rsid w:val="00BB660B"/>
    <w:rsid w:val="00BC22C9"/>
    <w:rsid w:val="00BC5172"/>
    <w:rsid w:val="00BC69AD"/>
    <w:rsid w:val="00BC6F1D"/>
    <w:rsid w:val="00BD35CF"/>
    <w:rsid w:val="00BD410F"/>
    <w:rsid w:val="00BD722A"/>
    <w:rsid w:val="00BD770E"/>
    <w:rsid w:val="00BD7DBA"/>
    <w:rsid w:val="00BF0B65"/>
    <w:rsid w:val="00BF114E"/>
    <w:rsid w:val="00BF115F"/>
    <w:rsid w:val="00BF1847"/>
    <w:rsid w:val="00BF2B81"/>
    <w:rsid w:val="00BF5395"/>
    <w:rsid w:val="00C00B5D"/>
    <w:rsid w:val="00C02265"/>
    <w:rsid w:val="00C10EF2"/>
    <w:rsid w:val="00C20996"/>
    <w:rsid w:val="00C21801"/>
    <w:rsid w:val="00C2307E"/>
    <w:rsid w:val="00C252FE"/>
    <w:rsid w:val="00C300EF"/>
    <w:rsid w:val="00C31574"/>
    <w:rsid w:val="00C3565C"/>
    <w:rsid w:val="00C3761B"/>
    <w:rsid w:val="00C40323"/>
    <w:rsid w:val="00C40660"/>
    <w:rsid w:val="00C433B2"/>
    <w:rsid w:val="00C435DB"/>
    <w:rsid w:val="00C47789"/>
    <w:rsid w:val="00C52C0B"/>
    <w:rsid w:val="00C60611"/>
    <w:rsid w:val="00C60B4B"/>
    <w:rsid w:val="00C66F39"/>
    <w:rsid w:val="00C73B78"/>
    <w:rsid w:val="00C758F7"/>
    <w:rsid w:val="00C764CE"/>
    <w:rsid w:val="00C7703E"/>
    <w:rsid w:val="00C814C6"/>
    <w:rsid w:val="00C84E54"/>
    <w:rsid w:val="00C92249"/>
    <w:rsid w:val="00C928B4"/>
    <w:rsid w:val="00C9370B"/>
    <w:rsid w:val="00C93923"/>
    <w:rsid w:val="00C959C0"/>
    <w:rsid w:val="00C97592"/>
    <w:rsid w:val="00C97E57"/>
    <w:rsid w:val="00CA18BC"/>
    <w:rsid w:val="00CA1F46"/>
    <w:rsid w:val="00CB1A59"/>
    <w:rsid w:val="00CB1F08"/>
    <w:rsid w:val="00CC0FF2"/>
    <w:rsid w:val="00CC1394"/>
    <w:rsid w:val="00CC2397"/>
    <w:rsid w:val="00CC2B7B"/>
    <w:rsid w:val="00CC4443"/>
    <w:rsid w:val="00CC5081"/>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27ACB"/>
    <w:rsid w:val="00D31301"/>
    <w:rsid w:val="00D41CEB"/>
    <w:rsid w:val="00D444E9"/>
    <w:rsid w:val="00D44BE9"/>
    <w:rsid w:val="00D50749"/>
    <w:rsid w:val="00D5094B"/>
    <w:rsid w:val="00D50B3E"/>
    <w:rsid w:val="00D513FC"/>
    <w:rsid w:val="00D539A7"/>
    <w:rsid w:val="00D54E9C"/>
    <w:rsid w:val="00D55A2F"/>
    <w:rsid w:val="00D656F2"/>
    <w:rsid w:val="00D67BD2"/>
    <w:rsid w:val="00D80611"/>
    <w:rsid w:val="00D81AA7"/>
    <w:rsid w:val="00D82574"/>
    <w:rsid w:val="00D85052"/>
    <w:rsid w:val="00D8605D"/>
    <w:rsid w:val="00D87B49"/>
    <w:rsid w:val="00D924F7"/>
    <w:rsid w:val="00D93ED6"/>
    <w:rsid w:val="00D95D89"/>
    <w:rsid w:val="00DA1EA0"/>
    <w:rsid w:val="00DA4B24"/>
    <w:rsid w:val="00DB24AE"/>
    <w:rsid w:val="00DB25E3"/>
    <w:rsid w:val="00DB47CF"/>
    <w:rsid w:val="00DB7597"/>
    <w:rsid w:val="00DD004A"/>
    <w:rsid w:val="00DD00C9"/>
    <w:rsid w:val="00DD11AF"/>
    <w:rsid w:val="00DD4EC1"/>
    <w:rsid w:val="00DE1A4B"/>
    <w:rsid w:val="00DE3870"/>
    <w:rsid w:val="00DF004A"/>
    <w:rsid w:val="00DF0B21"/>
    <w:rsid w:val="00DF1F07"/>
    <w:rsid w:val="00DF2C51"/>
    <w:rsid w:val="00DF387B"/>
    <w:rsid w:val="00DF4343"/>
    <w:rsid w:val="00DF591B"/>
    <w:rsid w:val="00DF64D4"/>
    <w:rsid w:val="00E031A1"/>
    <w:rsid w:val="00E0541F"/>
    <w:rsid w:val="00E12882"/>
    <w:rsid w:val="00E13A64"/>
    <w:rsid w:val="00E15398"/>
    <w:rsid w:val="00E1778B"/>
    <w:rsid w:val="00E17D14"/>
    <w:rsid w:val="00E17E46"/>
    <w:rsid w:val="00E25CBC"/>
    <w:rsid w:val="00E26823"/>
    <w:rsid w:val="00E27931"/>
    <w:rsid w:val="00E3009F"/>
    <w:rsid w:val="00E34A28"/>
    <w:rsid w:val="00E3727E"/>
    <w:rsid w:val="00E40914"/>
    <w:rsid w:val="00E46ECA"/>
    <w:rsid w:val="00E500EA"/>
    <w:rsid w:val="00E5137E"/>
    <w:rsid w:val="00E51C41"/>
    <w:rsid w:val="00E56260"/>
    <w:rsid w:val="00E57399"/>
    <w:rsid w:val="00E60E52"/>
    <w:rsid w:val="00E645E4"/>
    <w:rsid w:val="00E64A4F"/>
    <w:rsid w:val="00E6589A"/>
    <w:rsid w:val="00E76512"/>
    <w:rsid w:val="00E92964"/>
    <w:rsid w:val="00E92FAB"/>
    <w:rsid w:val="00E9530D"/>
    <w:rsid w:val="00E95665"/>
    <w:rsid w:val="00E95E44"/>
    <w:rsid w:val="00EA274A"/>
    <w:rsid w:val="00EA2F15"/>
    <w:rsid w:val="00EA5819"/>
    <w:rsid w:val="00EC2A90"/>
    <w:rsid w:val="00EC419A"/>
    <w:rsid w:val="00EC5C1E"/>
    <w:rsid w:val="00ED432C"/>
    <w:rsid w:val="00ED4B9E"/>
    <w:rsid w:val="00ED60ED"/>
    <w:rsid w:val="00EE0C9F"/>
    <w:rsid w:val="00EE70BE"/>
    <w:rsid w:val="00EE7258"/>
    <w:rsid w:val="00EF0B08"/>
    <w:rsid w:val="00EF44C0"/>
    <w:rsid w:val="00EF6222"/>
    <w:rsid w:val="00EF6C6C"/>
    <w:rsid w:val="00F05256"/>
    <w:rsid w:val="00F06C79"/>
    <w:rsid w:val="00F12B3D"/>
    <w:rsid w:val="00F13012"/>
    <w:rsid w:val="00F217C4"/>
    <w:rsid w:val="00F2377E"/>
    <w:rsid w:val="00F32E3F"/>
    <w:rsid w:val="00F33FD9"/>
    <w:rsid w:val="00F36D05"/>
    <w:rsid w:val="00F37734"/>
    <w:rsid w:val="00F46FEC"/>
    <w:rsid w:val="00F520CF"/>
    <w:rsid w:val="00F521C1"/>
    <w:rsid w:val="00F53FA3"/>
    <w:rsid w:val="00F557A5"/>
    <w:rsid w:val="00F575AB"/>
    <w:rsid w:val="00F6011A"/>
    <w:rsid w:val="00F60BC9"/>
    <w:rsid w:val="00F61A09"/>
    <w:rsid w:val="00F6618F"/>
    <w:rsid w:val="00F67B7C"/>
    <w:rsid w:val="00F71DD6"/>
    <w:rsid w:val="00F72FB5"/>
    <w:rsid w:val="00F7559E"/>
    <w:rsid w:val="00F76016"/>
    <w:rsid w:val="00F76317"/>
    <w:rsid w:val="00F81DAD"/>
    <w:rsid w:val="00F8272E"/>
    <w:rsid w:val="00F836F4"/>
    <w:rsid w:val="00F862A4"/>
    <w:rsid w:val="00F93E6B"/>
    <w:rsid w:val="00F94939"/>
    <w:rsid w:val="00F96C7B"/>
    <w:rsid w:val="00FA213C"/>
    <w:rsid w:val="00FA26BC"/>
    <w:rsid w:val="00FA2FB0"/>
    <w:rsid w:val="00FA34F5"/>
    <w:rsid w:val="00FA5E2A"/>
    <w:rsid w:val="00FA6366"/>
    <w:rsid w:val="00FA6482"/>
    <w:rsid w:val="00FA792B"/>
    <w:rsid w:val="00FB08D9"/>
    <w:rsid w:val="00FB17AE"/>
    <w:rsid w:val="00FB5A45"/>
    <w:rsid w:val="00FB5D5C"/>
    <w:rsid w:val="00FB7A0B"/>
    <w:rsid w:val="00FC0B4E"/>
    <w:rsid w:val="00FC4908"/>
    <w:rsid w:val="00FC5728"/>
    <w:rsid w:val="00FC759E"/>
    <w:rsid w:val="00FC7872"/>
    <w:rsid w:val="00FD0D03"/>
    <w:rsid w:val="00FD0E26"/>
    <w:rsid w:val="00FD187A"/>
    <w:rsid w:val="00FD19BC"/>
    <w:rsid w:val="00FD33A4"/>
    <w:rsid w:val="00FD4819"/>
    <w:rsid w:val="00FD6F69"/>
    <w:rsid w:val="00FE421C"/>
    <w:rsid w:val="00FE4F69"/>
    <w:rsid w:val="00FE7AB8"/>
    <w:rsid w:val="00FF3E48"/>
    <w:rsid w:val="00FF4B77"/>
    <w:rsid w:val="00FF76B8"/>
    <w:rsid w:val="1CC23CD5"/>
    <w:rsid w:val="2CC84B12"/>
    <w:rsid w:val="50B7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paragraph" w:customStyle="1" w:styleId="10">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List Paragraph"/>
    <w:basedOn w:val="1"/>
    <w:qFormat/>
    <w:uiPriority w:val="34"/>
    <w:pPr>
      <w:ind w:firstLine="420" w:firstLineChars="200"/>
    </w:pPr>
  </w:style>
  <w:style w:type="paragraph" w:customStyle="1" w:styleId="1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5">
    <w:name w:val="xl66"/>
    <w:basedOn w:val="1"/>
    <w:qFormat/>
    <w:uiPriority w:val="0"/>
    <w:pPr>
      <w:widowControl/>
      <w:spacing w:before="100" w:beforeAutospacing="1" w:after="100" w:afterAutospacing="1"/>
      <w:jc w:val="left"/>
    </w:pPr>
    <w:rPr>
      <w:rFonts w:ascii="微软雅黑" w:hAnsi="微软雅黑" w:eastAsia="微软雅黑"/>
      <w:kern w:val="0"/>
      <w:sz w:val="14"/>
      <w:szCs w:val="14"/>
    </w:rPr>
  </w:style>
  <w:style w:type="paragraph" w:customStyle="1" w:styleId="16">
    <w:name w:val="xl67"/>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textAlignment w:val="center"/>
    </w:pPr>
    <w:rPr>
      <w:rFonts w:ascii="微软雅黑" w:hAnsi="微软雅黑" w:eastAsia="微软雅黑"/>
      <w:kern w:val="0"/>
      <w:sz w:val="14"/>
      <w:szCs w:val="14"/>
    </w:rPr>
  </w:style>
  <w:style w:type="paragraph" w:customStyle="1" w:styleId="17">
    <w:name w:val="xl68"/>
    <w:basedOn w:val="1"/>
    <w:qFormat/>
    <w:uiPriority w:val="0"/>
    <w:pPr>
      <w:widowControl/>
      <w:pBdr>
        <w:top w:val="single" w:color="auto" w:sz="4" w:space="0"/>
        <w:bottom w:val="single" w:color="auto" w:sz="4" w:space="0"/>
      </w:pBdr>
      <w:shd w:val="clear" w:color="000000" w:fill="BFBFBF"/>
      <w:spacing w:before="100" w:beforeAutospacing="1" w:after="100" w:afterAutospacing="1"/>
      <w:jc w:val="center"/>
      <w:textAlignment w:val="center"/>
    </w:pPr>
    <w:rPr>
      <w:rFonts w:ascii="微软雅黑" w:hAnsi="微软雅黑" w:eastAsia="微软雅黑"/>
      <w:kern w:val="0"/>
      <w:sz w:val="14"/>
      <w:szCs w:val="14"/>
    </w:rPr>
  </w:style>
  <w:style w:type="paragraph" w:customStyle="1" w:styleId="18">
    <w:name w:val="xl69"/>
    <w:basedOn w:val="1"/>
    <w:qFormat/>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微软雅黑" w:hAnsi="微软雅黑" w:eastAsia="微软雅黑"/>
      <w:kern w:val="0"/>
      <w:sz w:val="14"/>
      <w:szCs w:val="14"/>
    </w:rPr>
  </w:style>
  <w:style w:type="paragraph" w:customStyle="1" w:styleId="19">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2">
    <w:name w:val="xl73"/>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3">
    <w:name w:val="xl74"/>
    <w:basedOn w:val="1"/>
    <w:qFormat/>
    <w:uiPriority w:val="0"/>
    <w:pPr>
      <w:widowControl/>
      <w:pBdr>
        <w:top w:val="single" w:color="auto" w:sz="4" w:space="0"/>
        <w:bottom w:val="single" w:color="auto" w:sz="4" w:space="0"/>
      </w:pBdr>
      <w:shd w:val="clear" w:color="000000" w:fill="BFBFB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4">
    <w:name w:val="xl75"/>
    <w:basedOn w:val="1"/>
    <w:qFormat/>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6">
    <w:name w:val="xl77"/>
    <w:basedOn w:val="1"/>
    <w:qFormat/>
    <w:uiPriority w:val="0"/>
    <w:pPr>
      <w:widowControl/>
      <w:pBdr>
        <w:lef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7">
    <w:name w:val="xl78"/>
    <w:basedOn w:val="1"/>
    <w:qFormat/>
    <w:uiPriority w:val="0"/>
    <w:pPr>
      <w:widowControl/>
      <w:pBdr>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8">
    <w:name w:val="xl7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29">
    <w:name w:val="xl8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0">
    <w:name w:val="xl8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4">
    <w:name w:val="xl8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8">
    <w:name w:val="xl89"/>
    <w:basedOn w:val="1"/>
    <w:qFormat/>
    <w:uiPriority w:val="0"/>
    <w:pPr>
      <w:widowControl/>
      <w:pBdr>
        <w:lef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39">
    <w:name w:val="xl90"/>
    <w:basedOn w:val="1"/>
    <w:qFormat/>
    <w:uiPriority w:val="0"/>
    <w:pPr>
      <w:widowControl/>
      <w:pBdr>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1">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4">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5">
    <w:name w:val="xl9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6">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47">
    <w:name w:val="xl98"/>
    <w:basedOn w:val="1"/>
    <w:qFormat/>
    <w:uiPriority w:val="0"/>
    <w:pPr>
      <w:widowControl/>
      <w:spacing w:before="100" w:beforeAutospacing="1" w:after="100" w:afterAutospacing="1"/>
      <w:jc w:val="left"/>
    </w:pPr>
    <w:rPr>
      <w:rFonts w:ascii="微软雅黑" w:hAnsi="微软雅黑" w:eastAsia="微软雅黑"/>
      <w:kern w:val="0"/>
      <w:sz w:val="14"/>
      <w:szCs w:val="14"/>
    </w:rPr>
  </w:style>
  <w:style w:type="paragraph" w:customStyle="1" w:styleId="4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4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0">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3">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55">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kern w:val="0"/>
      <w:sz w:val="14"/>
      <w:szCs w:val="14"/>
    </w:rPr>
  </w:style>
  <w:style w:type="paragraph" w:customStyle="1" w:styleId="5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kern w:val="0"/>
      <w:sz w:val="14"/>
      <w:szCs w:val="14"/>
    </w:rPr>
  </w:style>
  <w:style w:type="paragraph" w:customStyle="1" w:styleId="57">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kern w:val="0"/>
      <w:sz w:val="14"/>
      <w:szCs w:val="14"/>
    </w:rPr>
  </w:style>
  <w:style w:type="paragraph" w:customStyle="1" w:styleId="58">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kern w:val="0"/>
      <w:sz w:val="14"/>
      <w:szCs w:val="14"/>
    </w:rPr>
  </w:style>
  <w:style w:type="paragraph" w:customStyle="1" w:styleId="59">
    <w:name w:val="xl110"/>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top"/>
    </w:pPr>
    <w:rPr>
      <w:rFonts w:ascii="微软雅黑" w:hAnsi="微软雅黑" w:eastAsia="微软雅黑"/>
      <w:kern w:val="0"/>
      <w:sz w:val="14"/>
      <w:szCs w:val="14"/>
    </w:rPr>
  </w:style>
  <w:style w:type="paragraph" w:customStyle="1" w:styleId="60">
    <w:name w:val="xl111"/>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kern w:val="0"/>
      <w:sz w:val="14"/>
      <w:szCs w:val="14"/>
    </w:rPr>
  </w:style>
  <w:style w:type="paragraph" w:customStyle="1" w:styleId="61">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2">
    <w:name w:val="xl11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3">
    <w:name w:val="xl114"/>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4">
    <w:name w:val="xl11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5">
    <w:name w:val="xl116"/>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6">
    <w:name w:val="xl117"/>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7">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8">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69">
    <w:name w:val="xl120"/>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0">
    <w:name w:val="xl121"/>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1">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2">
    <w:name w:val="xl12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3">
    <w:name w:val="xl124"/>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4">
    <w:name w:val="xl125"/>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5">
    <w:name w:val="xl12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6">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7">
    <w:name w:val="xl128"/>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8">
    <w:name w:val="xl12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79">
    <w:name w:val="xl130"/>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0">
    <w:name w:val="xl131"/>
    <w:basedOn w:val="1"/>
    <w:uiPriority w:val="0"/>
    <w:pPr>
      <w:widowControl/>
      <w:pBdr>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1">
    <w:name w:val="xl132"/>
    <w:basedOn w:val="1"/>
    <w:uiPriority w:val="0"/>
    <w:pPr>
      <w:widowControl/>
      <w:pBdr>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2">
    <w:name w:val="xl133"/>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3">
    <w:name w:val="xl134"/>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4">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kern w:val="0"/>
      <w:sz w:val="14"/>
      <w:szCs w:val="14"/>
    </w:rPr>
  </w:style>
  <w:style w:type="paragraph" w:customStyle="1" w:styleId="85">
    <w:name w:val="xl136"/>
    <w:basedOn w:val="1"/>
    <w:uiPriority w:val="0"/>
    <w:pPr>
      <w:widowControl/>
      <w:pBdr>
        <w:lef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86">
    <w:name w:val="xl137"/>
    <w:basedOn w:val="1"/>
    <w:uiPriority w:val="0"/>
    <w:pPr>
      <w:widowControl/>
      <w:pBdr>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87">
    <w:name w:val="xl138"/>
    <w:basedOn w:val="1"/>
    <w:uiPriority w:val="0"/>
    <w:pPr>
      <w:widowControl/>
      <w:spacing w:before="100" w:beforeAutospacing="1" w:after="100" w:afterAutospacing="1"/>
      <w:jc w:val="left"/>
    </w:pPr>
    <w:rPr>
      <w:rFonts w:ascii="微软雅黑" w:hAnsi="微软雅黑" w:eastAsia="微软雅黑"/>
      <w:color w:val="FF0000"/>
      <w:kern w:val="0"/>
      <w:sz w:val="14"/>
      <w:szCs w:val="14"/>
    </w:rPr>
  </w:style>
  <w:style w:type="paragraph" w:customStyle="1" w:styleId="88">
    <w:name w:val="xl139"/>
    <w:basedOn w:val="1"/>
    <w:uiPriority w:val="0"/>
    <w:pPr>
      <w:widowControl/>
      <w:pBdr>
        <w:lef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89">
    <w:name w:val="xl140"/>
    <w:basedOn w:val="1"/>
    <w:uiPriority w:val="0"/>
    <w:pPr>
      <w:widowControl/>
      <w:pBdr>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0">
    <w:name w:val="xl14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1">
    <w:name w:val="xl14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2">
    <w:name w:val="xl143"/>
    <w:basedOn w:val="1"/>
    <w:uiPriority w:val="0"/>
    <w:pPr>
      <w:widowControl/>
      <w:spacing w:before="100" w:beforeAutospacing="1" w:after="100" w:afterAutospacing="1"/>
      <w:jc w:val="left"/>
    </w:pPr>
    <w:rPr>
      <w:rFonts w:ascii="微软雅黑" w:hAnsi="微软雅黑" w:eastAsia="微软雅黑"/>
      <w:color w:val="92D050"/>
      <w:kern w:val="0"/>
      <w:sz w:val="14"/>
      <w:szCs w:val="14"/>
    </w:rPr>
  </w:style>
  <w:style w:type="paragraph" w:customStyle="1" w:styleId="93">
    <w:name w:val="xl14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4">
    <w:name w:val="xl145"/>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5">
    <w:name w:val="xl146"/>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6">
    <w:name w:val="xl147"/>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olor w:val="92D050"/>
      <w:kern w:val="0"/>
      <w:sz w:val="14"/>
      <w:szCs w:val="14"/>
    </w:rPr>
  </w:style>
  <w:style w:type="paragraph" w:customStyle="1" w:styleId="97">
    <w:name w:val="xl148"/>
    <w:basedOn w:val="1"/>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textAlignment w:val="center"/>
    </w:pPr>
    <w:rPr>
      <w:rFonts w:ascii="微软雅黑" w:hAnsi="微软雅黑" w:eastAsia="微软雅黑"/>
      <w:kern w:val="0"/>
      <w:sz w:val="14"/>
      <w:szCs w:val="14"/>
    </w:rPr>
  </w:style>
  <w:style w:type="paragraph" w:customStyle="1" w:styleId="98">
    <w:name w:val="xl149"/>
    <w:basedOn w:val="1"/>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99">
    <w:name w:val="xl150"/>
    <w:basedOn w:val="1"/>
    <w:uiPriority w:val="0"/>
    <w:pPr>
      <w:widowControl/>
      <w:pBdr>
        <w:top w:val="single" w:color="auto" w:sz="4" w:space="0"/>
        <w:bottom w:val="single" w:color="auto" w:sz="4" w:space="0"/>
      </w:pBdr>
      <w:shd w:val="clear" w:color="000000" w:fill="BFBFB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100">
    <w:name w:val="xl151"/>
    <w:basedOn w:val="1"/>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101">
    <w:name w:val="xl152"/>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textAlignment w:val="center"/>
    </w:pPr>
    <w:rPr>
      <w:rFonts w:ascii="微软雅黑" w:hAnsi="微软雅黑" w:eastAsia="微软雅黑"/>
      <w:color w:val="FF0000"/>
      <w:kern w:val="0"/>
      <w:sz w:val="14"/>
      <w:szCs w:val="14"/>
    </w:rPr>
  </w:style>
  <w:style w:type="paragraph" w:customStyle="1" w:styleId="102">
    <w:name w:val="xl153"/>
    <w:basedOn w:val="1"/>
    <w:uiPriority w:val="0"/>
    <w:pPr>
      <w:widowControl/>
      <w:spacing w:before="100" w:beforeAutospacing="1" w:after="100" w:afterAutospacing="1"/>
      <w:jc w:val="left"/>
      <w:textAlignment w:val="center"/>
    </w:pPr>
    <w:rPr>
      <w:rFonts w:ascii="微软雅黑" w:hAnsi="微软雅黑" w:eastAsia="微软雅黑"/>
      <w:kern w:val="0"/>
      <w:sz w:val="14"/>
      <w:szCs w:val="14"/>
    </w:rPr>
  </w:style>
  <w:style w:type="paragraph" w:customStyle="1" w:styleId="103">
    <w:name w:val="xl154"/>
    <w:basedOn w:val="1"/>
    <w:uiPriority w:val="0"/>
    <w:pPr>
      <w:widowControl/>
      <w:spacing w:before="100" w:beforeAutospacing="1" w:after="100" w:afterAutospacing="1"/>
      <w:jc w:val="left"/>
      <w:textAlignment w:val="center"/>
    </w:pPr>
    <w:rPr>
      <w:rFonts w:ascii="微软雅黑" w:hAnsi="微软雅黑" w:eastAsia="微软雅黑"/>
      <w:kern w:val="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1165</Words>
  <Characters>6645</Characters>
  <Lines>55</Lines>
  <Paragraphs>15</Paragraphs>
  <TotalTime>208</TotalTime>
  <ScaleCrop>false</ScaleCrop>
  <LinksUpToDate>false</LinksUpToDate>
  <CharactersWithSpaces>7795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2016-01-07T08:24:00Z</dcterms:created>
  <dc:creator>微软用户</dc:creator>
  <cp:lastModifiedBy>admin</cp:lastModifiedBy>
  <cp:lastPrinted>2017-07-24T09:19:00Z</cp:lastPrinted>
  <dcterms:modified xsi:type="dcterms:W3CDTF">2019-12-20T09:17:58Z</dcterms:modified>
  <dc:title>协   议</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