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061" w:tblpY="1955"/>
        <w:tblOverlap w:val="never"/>
        <w:tblW w:w="10060" w:type="dxa"/>
        <w:tblInd w:w="0" w:type="dxa"/>
        <w:tblLayout w:type="autofit"/>
        <w:tblCellMar>
          <w:top w:w="0" w:type="dxa"/>
          <w:left w:w="108" w:type="dxa"/>
          <w:bottom w:w="0" w:type="dxa"/>
          <w:right w:w="108" w:type="dxa"/>
        </w:tblCellMar>
      </w:tblPr>
      <w:tblGrid>
        <w:gridCol w:w="1271"/>
        <w:gridCol w:w="1276"/>
        <w:gridCol w:w="2126"/>
        <w:gridCol w:w="992"/>
        <w:gridCol w:w="1985"/>
        <w:gridCol w:w="850"/>
        <w:gridCol w:w="1560"/>
      </w:tblGrid>
      <w:tr>
        <w:tblPrEx>
          <w:tblCellMar>
            <w:top w:w="0" w:type="dxa"/>
            <w:left w:w="108" w:type="dxa"/>
            <w:bottom w:w="0" w:type="dxa"/>
            <w:right w:w="108" w:type="dxa"/>
          </w:tblCellMar>
        </w:tblPrEx>
        <w:trPr>
          <w:trHeight w:val="420" w:hRule="atLeast"/>
        </w:trPr>
        <w:tc>
          <w:tcPr>
            <w:tcW w:w="10060" w:type="dxa"/>
            <w:gridSpan w:val="7"/>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采购订单</w:t>
            </w:r>
          </w:p>
        </w:tc>
      </w:tr>
      <w:tr>
        <w:tblPrEx>
          <w:tblCellMar>
            <w:top w:w="0" w:type="dxa"/>
            <w:left w:w="108" w:type="dxa"/>
            <w:bottom w:w="0" w:type="dxa"/>
            <w:right w:w="108" w:type="dxa"/>
          </w:tblCellMar>
        </w:tblPrEx>
        <w:trPr>
          <w:trHeight w:val="420" w:hRule="atLeast"/>
        </w:trPr>
        <w:tc>
          <w:tcPr>
            <w:tcW w:w="2547" w:type="dxa"/>
            <w:gridSpan w:val="2"/>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公司名称（甲方）</w:t>
            </w:r>
          </w:p>
        </w:tc>
        <w:tc>
          <w:tcPr>
            <w:tcW w:w="2126" w:type="dxa"/>
            <w:tcBorders>
              <w:top w:val="single" w:color="auto" w:sz="4" w:space="0"/>
              <w:left w:val="nil"/>
              <w:bottom w:val="single" w:color="auto" w:sz="4" w:space="0"/>
              <w:right w:val="single" w:color="auto" w:sz="4" w:space="0"/>
            </w:tcBorders>
            <w:vAlign w:val="center"/>
          </w:tcPr>
          <w:p>
            <w:pPr>
              <w:spacing w:after="0"/>
              <w:jc w:val="both"/>
              <w:rPr>
                <w:rFonts w:hint="default" w:ascii="宋体" w:hAnsi="宋体" w:cs="宋体"/>
                <w:b/>
                <w:bCs/>
                <w:szCs w:val="20"/>
                <w:lang w:val="en-US" w:eastAsia="zh-CN"/>
              </w:rPr>
            </w:pPr>
            <w:r>
              <w:rPr>
                <w:rFonts w:hint="eastAsia" w:ascii="宋体" w:hAnsi="宋体" w:cs="宋体"/>
                <w:b/>
                <w:bCs/>
                <w:szCs w:val="20"/>
                <w:lang w:val="en-US" w:eastAsia="zh-CN"/>
              </w:rPr>
              <w:t>江苏先声药业有限公司</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订单号</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20230311</w:t>
            </w:r>
          </w:p>
        </w:tc>
        <w:tc>
          <w:tcPr>
            <w:tcW w:w="85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日期</w:t>
            </w:r>
          </w:p>
        </w:tc>
        <w:tc>
          <w:tcPr>
            <w:tcW w:w="1560"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2023.3.11</w:t>
            </w:r>
          </w:p>
        </w:tc>
      </w:tr>
      <w:tr>
        <w:tblPrEx>
          <w:tblCellMar>
            <w:top w:w="0" w:type="dxa"/>
            <w:left w:w="108" w:type="dxa"/>
            <w:bottom w:w="0" w:type="dxa"/>
            <w:right w:w="108" w:type="dxa"/>
          </w:tblCellMar>
        </w:tblPrEx>
        <w:trPr>
          <w:trHeight w:val="420" w:hRule="atLeast"/>
        </w:trPr>
        <w:tc>
          <w:tcPr>
            <w:tcW w:w="2547" w:type="dxa"/>
            <w:gridSpan w:val="2"/>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供应商（乙方）</w:t>
            </w:r>
          </w:p>
        </w:tc>
        <w:tc>
          <w:tcPr>
            <w:tcW w:w="2126" w:type="dxa"/>
            <w:tcBorders>
              <w:top w:val="single" w:color="auto" w:sz="4" w:space="0"/>
              <w:left w:val="nil"/>
              <w:bottom w:val="single" w:color="auto" w:sz="4" w:space="0"/>
              <w:right w:val="single" w:color="auto" w:sz="4" w:space="0"/>
            </w:tcBorders>
            <w:vAlign w:val="center"/>
          </w:tcPr>
          <w:p>
            <w:pPr>
              <w:spacing w:after="0"/>
              <w:jc w:val="left"/>
              <w:rPr>
                <w:rFonts w:ascii="宋体" w:hAnsi="宋体" w:cs="宋体"/>
                <w:b/>
                <w:bCs/>
                <w:szCs w:val="20"/>
                <w:lang w:eastAsia="zh-CN"/>
              </w:rPr>
            </w:pPr>
            <w:r>
              <w:rPr>
                <w:rFonts w:hint="eastAsia" w:ascii="宋体" w:hAnsi="宋体" w:cs="宋体"/>
                <w:b/>
                <w:bCs/>
                <w:szCs w:val="20"/>
                <w:lang w:eastAsia="zh-CN"/>
              </w:rPr>
              <w:t>康辉集团北京国际会议展览有限公司</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联系人</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郝银晓/许寰宇</w:t>
            </w:r>
          </w:p>
        </w:tc>
        <w:tc>
          <w:tcPr>
            <w:tcW w:w="85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电话</w:t>
            </w:r>
          </w:p>
        </w:tc>
        <w:tc>
          <w:tcPr>
            <w:tcW w:w="156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项目/会议号</w:t>
            </w: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内容</w:t>
            </w: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具体描述</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单位</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单价 (人民币：元)</w:t>
            </w: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备注</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after="0"/>
              <w:jc w:val="center"/>
              <w:rPr>
                <w:rFonts w:ascii="宋体" w:hAnsi="宋体" w:cs="宋体"/>
                <w:b/>
                <w:bCs/>
                <w:szCs w:val="20"/>
                <w:lang w:eastAsia="zh-CN"/>
              </w:rPr>
            </w:pPr>
            <w:r>
              <w:rPr>
                <w:rFonts w:hint="eastAsia" w:ascii="宋体" w:hAnsi="宋体" w:cs="宋体"/>
                <w:b/>
                <w:bCs/>
                <w:szCs w:val="20"/>
                <w:lang w:eastAsia="zh-CN"/>
              </w:rPr>
              <w:t>2303-8290</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after="0"/>
              <w:jc w:val="center"/>
              <w:rPr>
                <w:rFonts w:hint="default" w:ascii="宋体" w:hAnsi="宋体" w:cs="宋体"/>
                <w:b/>
                <w:bCs/>
                <w:szCs w:val="20"/>
                <w:lang w:val="en-US" w:eastAsia="zh-CN"/>
              </w:rPr>
            </w:pPr>
            <w:r>
              <w:rPr>
                <w:rFonts w:hint="eastAsia" w:ascii="宋体" w:hAnsi="宋体" w:cs="宋体"/>
                <w:b/>
                <w:bCs/>
                <w:szCs w:val="20"/>
                <w:lang w:val="en-US" w:eastAsia="zh-CN"/>
              </w:rPr>
              <w:t>3.11</w:t>
            </w:r>
            <w:r>
              <w:rPr>
                <w:rFonts w:hint="eastAsia" w:ascii="宋体" w:hAnsi="宋体" w:cs="宋体"/>
                <w:b/>
                <w:bCs/>
                <w:szCs w:val="20"/>
                <w:lang w:eastAsia="zh-CN"/>
              </w:rPr>
              <w:t>成都心征程-地接社</w:t>
            </w: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1</w:t>
            </w:r>
          </w:p>
        </w:tc>
        <w:tc>
          <w:tcPr>
            <w:tcW w:w="19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after="0"/>
              <w:jc w:val="center"/>
              <w:rPr>
                <w:rFonts w:hint="default" w:ascii="宋体" w:hAnsi="宋体" w:cs="宋体"/>
                <w:b/>
                <w:bCs/>
                <w:szCs w:val="20"/>
                <w:lang w:val="en-US" w:eastAsia="zh-CN"/>
              </w:rPr>
            </w:pPr>
            <w:r>
              <w:rPr>
                <w:rFonts w:hint="eastAsia" w:ascii="宋体" w:hAnsi="宋体" w:cs="宋体"/>
                <w:b/>
                <w:bCs/>
                <w:szCs w:val="20"/>
                <w:lang w:val="en-US" w:eastAsia="zh-CN"/>
              </w:rPr>
              <w:t>14157.36</w:t>
            </w: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价格明细见附件一</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总金额</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b/>
                <w:bCs/>
                <w:szCs w:val="20"/>
                <w:lang w:eastAsia="zh-CN"/>
              </w:rPr>
              <w:t>　¥</w:t>
            </w:r>
            <w:r>
              <w:rPr>
                <w:rFonts w:ascii="宋体" w:hAnsi="宋体"/>
                <w:b/>
                <w:bCs/>
                <w:szCs w:val="20"/>
                <w:lang w:eastAsia="zh-CN"/>
              </w:rPr>
              <w:t xml:space="preserve">  </w:t>
            </w:r>
            <w:r>
              <w:rPr>
                <w:rFonts w:hint="eastAsia" w:ascii="宋体" w:hAnsi="宋体"/>
                <w:b/>
                <w:bCs/>
                <w:szCs w:val="20"/>
                <w:lang w:val="en-US" w:eastAsia="zh-CN"/>
              </w:rPr>
              <w:t>14157.36</w:t>
            </w:r>
            <w:r>
              <w:rPr>
                <w:rFonts w:hint="eastAsia" w:ascii="宋体" w:hAnsi="宋体"/>
                <w:b/>
                <w:bCs/>
                <w:szCs w:val="20"/>
                <w:lang w:eastAsia="zh-CN"/>
              </w:rPr>
              <w:t>元（大写：人民币壹万肆仟壹佰伍拾柒元叁角陆分）</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发票类型</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6%增值税专用发票</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服务期限</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b/>
                <w:bCs/>
                <w:szCs w:val="20"/>
                <w:lang w:val="en-US" w:eastAsia="zh-CN"/>
              </w:rPr>
            </w:pPr>
            <w:r>
              <w:rPr>
                <w:rFonts w:hint="eastAsia" w:ascii="宋体" w:hAnsi="宋体"/>
                <w:b/>
                <w:bCs/>
                <w:szCs w:val="20"/>
                <w:lang w:val="en-US" w:eastAsia="zh-CN"/>
              </w:rPr>
              <w:t>3月11</w:t>
            </w:r>
            <w:bookmarkStart w:id="0" w:name="_GoBack"/>
            <w:bookmarkEnd w:id="0"/>
            <w:r>
              <w:rPr>
                <w:rFonts w:hint="eastAsia" w:ascii="宋体" w:hAnsi="宋体"/>
                <w:b/>
                <w:bCs/>
                <w:szCs w:val="20"/>
                <w:lang w:val="en-US" w:eastAsia="zh-CN"/>
              </w:rPr>
              <w:t>日</w:t>
            </w:r>
          </w:p>
        </w:tc>
      </w:tr>
      <w:tr>
        <w:tblPrEx>
          <w:tblCellMar>
            <w:top w:w="0" w:type="dxa"/>
            <w:left w:w="108" w:type="dxa"/>
            <w:bottom w:w="0" w:type="dxa"/>
            <w:right w:w="108" w:type="dxa"/>
          </w:tblCellMar>
        </w:tblPrEx>
        <w:trPr>
          <w:trHeight w:val="379"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ind w:firstLine="201" w:firstLineChars="100"/>
              <w:rPr>
                <w:rFonts w:ascii="宋体" w:hAnsi="宋体" w:cs="宋体"/>
                <w:b/>
                <w:bCs/>
                <w:szCs w:val="20"/>
                <w:highlight w:val="none"/>
                <w:lang w:eastAsia="zh-CN"/>
              </w:rPr>
            </w:pPr>
            <w:r>
              <w:rPr>
                <w:rFonts w:hint="eastAsia" w:ascii="宋体" w:hAnsi="宋体" w:cs="宋体"/>
                <w:b/>
                <w:bCs/>
                <w:szCs w:val="20"/>
                <w:highlight w:val="none"/>
                <w:lang w:eastAsia="zh-CN"/>
              </w:rPr>
              <w:t>服务费</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highlight w:val="none"/>
                <w:lang w:eastAsia="zh-CN"/>
              </w:rPr>
            </w:pPr>
            <w:r>
              <w:rPr>
                <w:rFonts w:hint="eastAsia" w:ascii="宋体" w:hAnsi="宋体"/>
                <w:b/>
                <w:bCs/>
                <w:szCs w:val="20"/>
                <w:highlight w:val="none"/>
                <w:lang w:eastAsia="zh-CN"/>
              </w:rPr>
              <w:t>不高于6%</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付款方式</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lang w:eastAsia="zh-CN"/>
              </w:rPr>
            </w:pPr>
            <w:r>
              <w:rPr>
                <w:rFonts w:hint="eastAsia" w:ascii="宋体" w:hAnsi="宋体"/>
                <w:b/>
                <w:bCs/>
                <w:szCs w:val="20"/>
                <w:lang w:eastAsia="zh-CN"/>
              </w:rPr>
              <w:t>甲乙双方确认《会务服务结算单》后乙方开具发票，甲方收到发票后支付，账期为45日</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highlight w:val="none"/>
                <w:lang w:eastAsia="zh-CN"/>
              </w:rPr>
            </w:pPr>
            <w:r>
              <w:rPr>
                <w:rFonts w:hint="eastAsia" w:ascii="宋体" w:hAnsi="宋体" w:cs="宋体"/>
                <w:b/>
                <w:bCs/>
                <w:szCs w:val="20"/>
                <w:highlight w:val="none"/>
                <w:lang w:eastAsia="zh-CN"/>
              </w:rPr>
              <w:t>其他</w:t>
            </w:r>
          </w:p>
        </w:tc>
        <w:tc>
          <w:tcPr>
            <w:tcW w:w="8789" w:type="dxa"/>
            <w:gridSpan w:val="6"/>
            <w:tcBorders>
              <w:top w:val="single" w:color="auto" w:sz="4" w:space="0"/>
              <w:left w:val="nil"/>
              <w:bottom w:val="single" w:color="auto" w:sz="4" w:space="0"/>
              <w:right w:val="single" w:color="auto" w:sz="4" w:space="0"/>
            </w:tcBorders>
            <w:vAlign w:val="center"/>
          </w:tcPr>
          <w:p>
            <w:pPr>
              <w:pStyle w:val="7"/>
              <w:numPr>
                <w:ilvl w:val="0"/>
                <w:numId w:val="1"/>
              </w:numPr>
              <w:spacing w:after="0"/>
              <w:ind w:firstLineChars="0"/>
              <w:rPr>
                <w:rFonts w:ascii="宋体" w:hAnsi="宋体"/>
                <w:b/>
                <w:bCs/>
                <w:szCs w:val="20"/>
                <w:highlight w:val="none"/>
                <w:lang w:eastAsia="zh-CN"/>
              </w:rPr>
            </w:pPr>
            <w:r>
              <w:rPr>
                <w:rFonts w:hint="eastAsia" w:ascii="宋体" w:hAnsi="宋体"/>
                <w:b/>
                <w:bCs/>
                <w:szCs w:val="20"/>
                <w:highlight w:val="none"/>
                <w:lang w:eastAsia="zh-CN"/>
              </w:rPr>
              <w:t>本订单作为《会务服务定点合同》（以下简称“框架协议”）的一部分，与框架协议具有同等法律效力。除框架协议另有约定外，有关本订单项下的采购服务约定，以本订单为准。</w:t>
            </w:r>
          </w:p>
          <w:p>
            <w:pPr>
              <w:pStyle w:val="7"/>
              <w:numPr>
                <w:ilvl w:val="0"/>
                <w:numId w:val="1"/>
              </w:numPr>
              <w:spacing w:after="0"/>
              <w:ind w:firstLineChars="0"/>
              <w:rPr>
                <w:rFonts w:ascii="宋体" w:hAnsi="宋体"/>
                <w:b/>
                <w:bCs/>
                <w:szCs w:val="20"/>
                <w:highlight w:val="none"/>
                <w:lang w:eastAsia="zh-CN"/>
              </w:rPr>
            </w:pPr>
            <w:r>
              <w:rPr>
                <w:rFonts w:hint="eastAsia" w:ascii="宋体" w:hAnsi="宋体"/>
                <w:b/>
                <w:bCs/>
                <w:szCs w:val="20"/>
                <w:highlight w:val="none"/>
                <w:lang w:eastAsia="zh-CN"/>
              </w:rPr>
              <w:t>本订单自双方授权或指定的合同对接人通过各自公司指定邮件书面确认后生效。</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备注</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lang w:eastAsia="zh-CN"/>
              </w:rPr>
            </w:pPr>
          </w:p>
        </w:tc>
      </w:tr>
    </w:tbl>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6476F"/>
    <w:multiLevelType w:val="multilevel"/>
    <w:tmpl w:val="3F86476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Zjg0N2NlMjlhNWE0OWFlZGNmNDBmMjQ5MjE1ZjMifQ=="/>
  </w:docVars>
  <w:rsids>
    <w:rsidRoot w:val="1DAD3BCF"/>
    <w:rsid w:val="000804A3"/>
    <w:rsid w:val="00277E11"/>
    <w:rsid w:val="00A2714C"/>
    <w:rsid w:val="0F60195E"/>
    <w:rsid w:val="122C4353"/>
    <w:rsid w:val="1DAD3BCF"/>
    <w:rsid w:val="51C42A44"/>
    <w:rsid w:val="74C44449"/>
    <w:rsid w:val="7F57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40"/>
    </w:pPr>
    <w:rPr>
      <w:rFonts w:ascii="Arial" w:hAnsi="Arial" w:eastAsia="宋体" w:cs="Times New Roman"/>
      <w:szCs w:val="24"/>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style>
  <w:style w:type="paragraph" w:styleId="3">
    <w:name w:val="Balloon Text"/>
    <w:basedOn w:val="1"/>
    <w:link w:val="8"/>
    <w:qFormat/>
    <w:uiPriority w:val="0"/>
    <w:pPr>
      <w:spacing w:after="0"/>
    </w:pPr>
    <w:rPr>
      <w:sz w:val="18"/>
      <w:szCs w:val="18"/>
    </w:rPr>
  </w:style>
  <w:style w:type="character" w:styleId="6">
    <w:name w:val="annotation reference"/>
    <w:basedOn w:val="5"/>
    <w:uiPriority w:val="0"/>
    <w:rPr>
      <w:sz w:val="21"/>
      <w:szCs w:val="21"/>
    </w:rPr>
  </w:style>
  <w:style w:type="paragraph" w:styleId="7">
    <w:name w:val="List Paragraph"/>
    <w:basedOn w:val="1"/>
    <w:qFormat/>
    <w:uiPriority w:val="99"/>
    <w:pPr>
      <w:ind w:firstLine="420" w:firstLineChars="200"/>
    </w:pPr>
  </w:style>
  <w:style w:type="character" w:customStyle="1" w:styleId="8">
    <w:name w:val="批注框文本 字符"/>
    <w:basedOn w:val="5"/>
    <w:link w:val="3"/>
    <w:qFormat/>
    <w:uiPriority w:val="0"/>
    <w:rPr>
      <w:rFonts w:ascii="Arial" w:hAnsi="Arial" w:eastAsia="宋体" w:cs="Times New Roman"/>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60</Words>
  <Characters>346</Characters>
  <Lines>2</Lines>
  <Paragraphs>1</Paragraphs>
  <TotalTime>18</TotalTime>
  <ScaleCrop>false</ScaleCrop>
  <LinksUpToDate>false</LinksUpToDate>
  <CharactersWithSpaces>405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2023-03-06T06:40:00Z</dcterms:created>
  <dc:creator>许寰宇（供应链管理部）</dc:creator>
  <cp:lastModifiedBy>许寰宇（供应链管理部）</cp:lastModifiedBy>
  <dcterms:modified xsi:type="dcterms:W3CDTF">2023-03-13T06:27:07Z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EFA8C012200646C4BB77FF5BBECC8DDC</vt:lpwstr>
  </property>
</Properties>
</file>