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2E37C">
      <w:pPr>
        <w:spacing w:before="156" w:beforeLines="50" w:after="312" w:afterLines="100"/>
        <w:jc w:val="center"/>
        <w:rPr>
          <w:rFonts w:ascii="仿宋_GB2312" w:hAnsi="宋体" w:eastAsia="仿宋_GB2312"/>
          <w:b/>
          <w:spacing w:val="40"/>
          <w:sz w:val="72"/>
        </w:rPr>
      </w:pPr>
    </w:p>
    <w:p w14:paraId="23EC61A9">
      <w:pPr>
        <w:spacing w:before="156" w:beforeLines="50" w:after="312" w:afterLines="100"/>
        <w:jc w:val="center"/>
        <w:rPr>
          <w:rFonts w:ascii="仿宋_GB2312" w:hAnsi="宋体" w:eastAsia="仿宋_GB2312"/>
          <w:b/>
          <w:spacing w:val="40"/>
          <w:sz w:val="72"/>
        </w:rPr>
      </w:pPr>
    </w:p>
    <w:p w14:paraId="53A138BD">
      <w:pPr>
        <w:jc w:val="center"/>
        <w:outlineLvl w:val="0"/>
        <w:rPr>
          <w:rFonts w:ascii="仿宋_GB2312" w:hAnsi="宋体" w:eastAsia="仿宋_GB2312"/>
          <w:b/>
          <w:spacing w:val="-80"/>
          <w:sz w:val="72"/>
        </w:rPr>
      </w:pPr>
      <w:bookmarkStart w:id="0" w:name="_Toc19029"/>
      <w:r>
        <w:rPr>
          <w:rFonts w:hint="eastAsia" w:ascii="仿宋_GB2312" w:hAnsi="宋体" w:eastAsia="仿宋_GB2312"/>
          <w:b/>
          <w:spacing w:val="-80"/>
          <w:sz w:val="72"/>
          <w:lang w:val="en-US" w:eastAsia="zh-CN"/>
        </w:rPr>
        <w:t>服 务</w:t>
      </w:r>
      <w:r>
        <w:rPr>
          <w:rFonts w:hint="eastAsia" w:ascii="仿宋_GB2312" w:hAnsi="宋体" w:eastAsia="仿宋_GB2312"/>
          <w:b/>
          <w:spacing w:val="-80"/>
          <w:sz w:val="72"/>
        </w:rPr>
        <w:t xml:space="preserve"> 竞 争 性 谈 判 文 件</w:t>
      </w:r>
      <w:bookmarkEnd w:id="0"/>
    </w:p>
    <w:p w14:paraId="7D1A23EB">
      <w:pPr>
        <w:jc w:val="center"/>
        <w:rPr>
          <w:rFonts w:ascii="仿宋_GB2312" w:eastAsia="仿宋_GB2312"/>
          <w:b/>
          <w:sz w:val="52"/>
        </w:rPr>
      </w:pPr>
    </w:p>
    <w:p w14:paraId="196B3B8F">
      <w:pPr>
        <w:jc w:val="center"/>
        <w:rPr>
          <w:rFonts w:ascii="仿宋_GB2312" w:eastAsia="仿宋_GB2312"/>
          <w:b/>
          <w:sz w:val="52"/>
        </w:rPr>
      </w:pPr>
    </w:p>
    <w:p w14:paraId="67C6F751">
      <w:pPr>
        <w:jc w:val="center"/>
        <w:rPr>
          <w:rFonts w:ascii="仿宋_GB2312" w:eastAsia="仿宋_GB2312"/>
          <w:b/>
          <w:sz w:val="52"/>
        </w:rPr>
      </w:pPr>
    </w:p>
    <w:p w14:paraId="511DD314">
      <w:pPr>
        <w:ind w:left="3163" w:leftChars="680" w:hanging="1735" w:hangingChars="540"/>
        <w:rPr>
          <w:rFonts w:hint="eastAsia" w:ascii="仿宋_GB2312" w:eastAsia="仿宋_GB2312"/>
          <w:b/>
          <w:sz w:val="32"/>
          <w:szCs w:val="32"/>
          <w:lang w:eastAsia="zh-CN"/>
        </w:rPr>
      </w:pPr>
      <w:r>
        <w:rPr>
          <w:rFonts w:hint="eastAsia" w:ascii="仿宋_GB2312" w:eastAsia="仿宋_GB2312"/>
          <w:b/>
          <w:sz w:val="32"/>
          <w:szCs w:val="32"/>
        </w:rPr>
        <w:t>项目名称：</w:t>
      </w:r>
      <w:r>
        <w:rPr>
          <w:rFonts w:hint="eastAsia" w:ascii="仿宋_GB2312" w:eastAsia="仿宋_GB2312"/>
          <w:b/>
          <w:strike w:val="0"/>
          <w:dstrike w:val="0"/>
          <w:sz w:val="32"/>
          <w:szCs w:val="32"/>
          <w:u w:val="single"/>
          <w:lang w:eastAsia="zh-CN"/>
        </w:rPr>
        <w:t>京彩公司2025年北京彩灯庙冬季摊位改造项目</w:t>
      </w:r>
    </w:p>
    <w:p w14:paraId="19E54E01">
      <w:pPr>
        <w:ind w:firstLine="1430" w:firstLineChars="445"/>
        <w:rPr>
          <w:rFonts w:ascii="仿宋_GB2312" w:eastAsia="仿宋_GB2312"/>
          <w:b/>
          <w:sz w:val="32"/>
          <w:szCs w:val="32"/>
        </w:rPr>
      </w:pPr>
    </w:p>
    <w:p w14:paraId="658F9C81">
      <w:pPr>
        <w:ind w:firstLine="1430" w:firstLineChars="445"/>
        <w:rPr>
          <w:rFonts w:hint="default" w:ascii="仿宋_GB2312" w:eastAsia="仿宋_GB2312"/>
          <w:b/>
          <w:sz w:val="32"/>
          <w:szCs w:val="32"/>
          <w:lang w:val="en-US" w:eastAsia="zh-CN"/>
        </w:rPr>
      </w:pPr>
      <w:r>
        <w:rPr>
          <w:rFonts w:hint="eastAsia" w:ascii="仿宋_GB2312" w:eastAsia="仿宋_GB2312"/>
          <w:b/>
          <w:sz w:val="32"/>
          <w:szCs w:val="32"/>
        </w:rPr>
        <w:t>谈判编号：0686-25200F120074N</w:t>
      </w:r>
    </w:p>
    <w:p w14:paraId="54D0F9B6">
      <w:pPr>
        <w:ind w:firstLine="1430" w:firstLineChars="445"/>
        <w:rPr>
          <w:rFonts w:ascii="仿宋_GB2312" w:eastAsia="仿宋_GB2312"/>
          <w:b/>
          <w:sz w:val="32"/>
          <w:szCs w:val="32"/>
        </w:rPr>
      </w:pPr>
    </w:p>
    <w:p w14:paraId="24F82AE2">
      <w:pPr>
        <w:ind w:firstLine="1430" w:firstLineChars="445"/>
        <w:rPr>
          <w:rFonts w:hint="eastAsia" w:ascii="仿宋_GB2312" w:eastAsia="仿宋_GB2312"/>
          <w:b/>
          <w:sz w:val="32"/>
          <w:szCs w:val="32"/>
          <w:lang w:eastAsia="zh-CN"/>
        </w:rPr>
      </w:pPr>
      <w:r>
        <w:rPr>
          <w:rFonts w:hint="eastAsia" w:ascii="仿宋_GB2312" w:eastAsia="仿宋_GB2312"/>
          <w:b/>
          <w:sz w:val="32"/>
          <w:szCs w:val="32"/>
        </w:rPr>
        <w:t>采购人：</w:t>
      </w:r>
      <w:r>
        <w:rPr>
          <w:rFonts w:hint="eastAsia" w:ascii="仿宋_GB2312" w:eastAsia="仿宋_GB2312"/>
          <w:b/>
          <w:sz w:val="32"/>
          <w:szCs w:val="32"/>
          <w:u w:val="single"/>
          <w:lang w:eastAsia="zh-CN"/>
        </w:rPr>
        <w:t>北京京彩文化有限责任公司</w:t>
      </w:r>
    </w:p>
    <w:p w14:paraId="03018686">
      <w:pPr>
        <w:ind w:firstLine="1430" w:firstLineChars="445"/>
        <w:rPr>
          <w:rFonts w:ascii="仿宋_GB2312" w:eastAsia="仿宋_GB2312"/>
          <w:b/>
          <w:sz w:val="32"/>
          <w:szCs w:val="32"/>
        </w:rPr>
      </w:pPr>
    </w:p>
    <w:p w14:paraId="4D4135E0">
      <w:pPr>
        <w:ind w:firstLine="1430" w:firstLineChars="445"/>
        <w:rPr>
          <w:rFonts w:ascii="仿宋_GB2312" w:eastAsia="仿宋_GB2312"/>
          <w:b/>
          <w:sz w:val="32"/>
          <w:szCs w:val="32"/>
        </w:rPr>
      </w:pPr>
      <w:r>
        <w:rPr>
          <w:rFonts w:hint="eastAsia" w:ascii="仿宋_GB2312" w:eastAsia="仿宋_GB2312"/>
          <w:b/>
          <w:sz w:val="32"/>
          <w:szCs w:val="32"/>
        </w:rPr>
        <w:t>采购代理机构：</w:t>
      </w:r>
      <w:r>
        <w:rPr>
          <w:rFonts w:hint="eastAsia" w:ascii="仿宋_GB2312" w:eastAsia="仿宋_GB2312"/>
          <w:b/>
          <w:sz w:val="32"/>
          <w:szCs w:val="32"/>
          <w:u w:val="single"/>
        </w:rPr>
        <w:t>北京国际贸易有限公司</w:t>
      </w:r>
    </w:p>
    <w:p w14:paraId="385A37BE">
      <w:pPr>
        <w:spacing w:before="120" w:line="360" w:lineRule="auto"/>
        <w:jc w:val="center"/>
        <w:rPr>
          <w:rFonts w:ascii="仿宋_GB2312" w:hAnsi="Times New Roman" w:eastAsia="仿宋_GB2312" w:cs="Times New Roman"/>
          <w:b/>
          <w:sz w:val="32"/>
          <w:szCs w:val="32"/>
        </w:rPr>
      </w:pPr>
    </w:p>
    <w:p w14:paraId="7F9A7AD0">
      <w:pPr>
        <w:spacing w:before="120" w:line="360" w:lineRule="auto"/>
        <w:jc w:val="center"/>
        <w:rPr>
          <w:rFonts w:ascii="仿宋_GB2312" w:hAnsi="Times New Roman" w:eastAsia="仿宋_GB2312" w:cs="Times New Roman"/>
          <w:b/>
          <w:sz w:val="32"/>
          <w:szCs w:val="32"/>
        </w:rPr>
      </w:pPr>
    </w:p>
    <w:p w14:paraId="5521DCF6">
      <w:pPr>
        <w:spacing w:before="120" w:line="360" w:lineRule="auto"/>
        <w:jc w:val="center"/>
        <w:rPr>
          <w:rFonts w:ascii="仿宋_GB2312" w:eastAsia="仿宋_GB2312"/>
          <w:b/>
          <w:sz w:val="44"/>
        </w:rPr>
      </w:pPr>
      <w:r>
        <w:rPr>
          <w:rFonts w:hint="eastAsia" w:ascii="仿宋_GB2312" w:hAnsi="仿宋" w:eastAsia="仿宋_GB2312" w:cs="Times New Roman"/>
          <w:b/>
          <w:sz w:val="30"/>
          <w:szCs w:val="30"/>
        </w:rPr>
        <w:t>2</w:t>
      </w:r>
      <w:r>
        <w:rPr>
          <w:rFonts w:ascii="仿宋_GB2312" w:hAnsi="仿宋" w:eastAsia="仿宋_GB2312" w:cs="Times New Roman"/>
          <w:b/>
          <w:sz w:val="30"/>
          <w:szCs w:val="30"/>
        </w:rPr>
        <w:t>02</w:t>
      </w:r>
      <w:r>
        <w:rPr>
          <w:rFonts w:hint="eastAsia" w:ascii="仿宋_GB2312" w:hAnsi="仿宋" w:eastAsia="仿宋_GB2312" w:cs="Times New Roman"/>
          <w:b/>
          <w:sz w:val="30"/>
          <w:szCs w:val="30"/>
          <w:lang w:val="en-US" w:eastAsia="zh-CN"/>
        </w:rPr>
        <w:t>5</w:t>
      </w:r>
      <w:r>
        <w:rPr>
          <w:rFonts w:hint="eastAsia" w:ascii="仿宋_GB2312" w:hAnsi="仿宋" w:eastAsia="仿宋_GB2312" w:cs="Times New Roman"/>
          <w:b/>
          <w:sz w:val="30"/>
          <w:szCs w:val="30"/>
        </w:rPr>
        <w:t>年</w:t>
      </w:r>
      <w:r>
        <w:rPr>
          <w:rFonts w:hint="eastAsia" w:ascii="仿宋_GB2312" w:hAnsi="仿宋" w:eastAsia="仿宋_GB2312" w:cs="Times New Roman"/>
          <w:b/>
          <w:sz w:val="30"/>
          <w:szCs w:val="30"/>
          <w:lang w:val="en-US" w:eastAsia="zh-CN"/>
        </w:rPr>
        <w:t>1</w:t>
      </w:r>
      <w:r>
        <w:rPr>
          <w:rFonts w:hint="eastAsia" w:ascii="仿宋_GB2312" w:hAnsi="仿宋" w:eastAsia="仿宋_GB2312" w:cs="Times New Roman"/>
          <w:b/>
          <w:sz w:val="30"/>
          <w:szCs w:val="30"/>
        </w:rPr>
        <w:t>月</w:t>
      </w:r>
      <w:r>
        <w:rPr>
          <w:rFonts w:hint="eastAsia" w:ascii="仿宋_GB2312" w:eastAsia="仿宋_GB2312"/>
          <w:b/>
          <w:sz w:val="32"/>
          <w:szCs w:val="32"/>
        </w:rPr>
        <w:br w:type="page"/>
      </w:r>
      <w:r>
        <w:rPr>
          <w:rFonts w:hint="eastAsia" w:ascii="仿宋_GB2312" w:eastAsia="仿宋_GB2312"/>
          <w:b/>
          <w:sz w:val="32"/>
          <w:szCs w:val="32"/>
        </w:rPr>
        <w:t>目      录</w:t>
      </w:r>
    </w:p>
    <w:p w14:paraId="2F2B1C99">
      <w:pPr>
        <w:rPr>
          <w:rFonts w:ascii="仿宋_GB2312" w:eastAsia="仿宋_GB2312"/>
          <w:szCs w:val="21"/>
        </w:rPr>
      </w:pPr>
    </w:p>
    <w:sdt>
      <w:sdtPr>
        <w:rPr>
          <w:rFonts w:ascii="宋体" w:hAnsi="宋体" w:eastAsia="宋体" w:cstheme="minorBidi"/>
          <w:kern w:val="2"/>
          <w:sz w:val="21"/>
          <w:szCs w:val="22"/>
          <w:lang w:val="en-US" w:eastAsia="zh-CN" w:bidi="ar-SA"/>
        </w:rPr>
        <w:id w:val="147478232"/>
        <w15:color w:val="DBDBDB"/>
        <w:docPartObj>
          <w:docPartGallery w:val="Table of Contents"/>
          <w:docPartUnique/>
        </w:docPartObj>
      </w:sdtPr>
      <w:sdtEndPr>
        <w:rPr>
          <w:rFonts w:ascii="仿宋_GB2312" w:hAnsi="Times New Roman" w:eastAsia="仿宋_GB2312" w:cs="Times New Roman"/>
          <w:bCs/>
          <w:caps/>
          <w:kern w:val="2"/>
          <w:sz w:val="21"/>
          <w:szCs w:val="21"/>
          <w:lang w:val="en-US" w:eastAsia="zh-CN" w:bidi="ar-SA"/>
        </w:rPr>
      </w:sdtEndPr>
      <w:sdtContent>
        <w:p w14:paraId="6A8E073A">
          <w:pPr>
            <w:spacing w:before="0" w:beforeLines="0" w:after="0" w:afterLines="0" w:line="240" w:lineRule="auto"/>
            <w:ind w:left="0" w:leftChars="0" w:right="0" w:rightChars="0" w:firstLine="0" w:firstLineChars="0"/>
            <w:jc w:val="center"/>
          </w:pPr>
          <w:r>
            <w:fldChar w:fldCharType="begin"/>
          </w:r>
          <w:r>
            <w:instrText xml:space="preserve">TOC \o "1-1" \h \u </w:instrText>
          </w:r>
          <w:r>
            <w:fldChar w:fldCharType="separate"/>
          </w:r>
        </w:p>
        <w:p w14:paraId="24C7ED69">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_Toc27926 </w:instrText>
          </w:r>
          <w:r>
            <w:rPr>
              <w:rFonts w:hint="eastAsia" w:ascii="仿宋" w:hAnsi="仿宋" w:eastAsia="仿宋" w:cs="仿宋"/>
              <w:sz w:val="28"/>
              <w:szCs w:val="28"/>
            </w:rPr>
            <w:fldChar w:fldCharType="separate"/>
          </w:r>
          <w:r>
            <w:rPr>
              <w:rFonts w:hint="eastAsia" w:ascii="仿宋" w:hAnsi="仿宋" w:eastAsia="仿宋" w:cs="仿宋"/>
              <w:sz w:val="28"/>
              <w:szCs w:val="44"/>
            </w:rPr>
            <w:t>第一章　谈判邀请函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_Toc27926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68B9797">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_Toc5820 </w:instrText>
          </w:r>
          <w:r>
            <w:rPr>
              <w:rFonts w:hint="eastAsia" w:ascii="仿宋" w:hAnsi="仿宋" w:eastAsia="仿宋" w:cs="仿宋"/>
              <w:sz w:val="28"/>
              <w:szCs w:val="28"/>
            </w:rPr>
            <w:fldChar w:fldCharType="separate"/>
          </w:r>
          <w:r>
            <w:rPr>
              <w:rFonts w:hint="eastAsia" w:ascii="仿宋" w:hAnsi="仿宋" w:eastAsia="仿宋" w:cs="仿宋"/>
              <w:bCs w:val="0"/>
              <w:caps w:val="0"/>
              <w:sz w:val="28"/>
              <w:szCs w:val="44"/>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_Toc5820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9866085">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_Toc383 </w:instrText>
          </w:r>
          <w:r>
            <w:rPr>
              <w:rFonts w:hint="eastAsia" w:ascii="仿宋" w:hAnsi="仿宋" w:eastAsia="仿宋" w:cs="仿宋"/>
              <w:sz w:val="28"/>
              <w:szCs w:val="28"/>
            </w:rPr>
            <w:fldChar w:fldCharType="separate"/>
          </w:r>
          <w:r>
            <w:rPr>
              <w:rFonts w:hint="eastAsia" w:ascii="仿宋" w:hAnsi="仿宋" w:eastAsia="仿宋" w:cs="仿宋"/>
              <w:sz w:val="28"/>
              <w:szCs w:val="44"/>
            </w:rPr>
            <w:t>第三章  供应商须知资料表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_Toc383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6E1802F">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_Toc29122 </w:instrText>
          </w:r>
          <w:r>
            <w:rPr>
              <w:rFonts w:hint="eastAsia" w:ascii="仿宋" w:hAnsi="仿宋" w:eastAsia="仿宋" w:cs="仿宋"/>
              <w:sz w:val="28"/>
              <w:szCs w:val="28"/>
            </w:rPr>
            <w:fldChar w:fldCharType="separate"/>
          </w:r>
          <w:r>
            <w:rPr>
              <w:rFonts w:hint="eastAsia" w:ascii="仿宋" w:hAnsi="仿宋" w:eastAsia="仿宋" w:cs="仿宋"/>
              <w:sz w:val="28"/>
              <w:szCs w:val="44"/>
            </w:rPr>
            <w:t>第四章　拟签订合同文本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_Toc29122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A3A2D83">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_Toc6208 </w:instrText>
          </w:r>
          <w:r>
            <w:rPr>
              <w:rFonts w:hint="eastAsia" w:ascii="仿宋" w:hAnsi="仿宋" w:eastAsia="仿宋" w:cs="仿宋"/>
              <w:sz w:val="28"/>
              <w:szCs w:val="28"/>
            </w:rPr>
            <w:fldChar w:fldCharType="separate"/>
          </w:r>
          <w:r>
            <w:rPr>
              <w:rFonts w:hint="eastAsia" w:ascii="仿宋" w:hAnsi="仿宋" w:eastAsia="仿宋" w:cs="仿宋"/>
              <w:sz w:val="28"/>
              <w:szCs w:val="44"/>
            </w:rPr>
            <w:t xml:space="preserve">第五章  </w:t>
          </w:r>
          <w:r>
            <w:rPr>
              <w:rFonts w:hint="eastAsia" w:ascii="仿宋" w:hAnsi="仿宋" w:eastAsia="仿宋" w:cs="仿宋"/>
              <w:sz w:val="28"/>
              <w:szCs w:val="44"/>
              <w:lang w:val="en-US" w:eastAsia="zh-CN"/>
            </w:rPr>
            <w:t>服务需求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_Toc6208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33E6AD">
          <w:pPr>
            <w:pStyle w:val="53"/>
            <w:tabs>
              <w:tab w:val="right" w:leader="dot" w:pos="9032"/>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_Toc25632 </w:instrText>
          </w:r>
          <w:r>
            <w:rPr>
              <w:rFonts w:hint="eastAsia" w:ascii="仿宋" w:hAnsi="仿宋" w:eastAsia="仿宋" w:cs="仿宋"/>
              <w:sz w:val="28"/>
              <w:szCs w:val="28"/>
            </w:rPr>
            <w:fldChar w:fldCharType="separate"/>
          </w:r>
          <w:r>
            <w:rPr>
              <w:rFonts w:hint="eastAsia" w:ascii="仿宋" w:hAnsi="仿宋" w:eastAsia="仿宋" w:cs="仿宋"/>
              <w:sz w:val="28"/>
              <w:szCs w:val="44"/>
            </w:rPr>
            <w:t>第六章  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_Toc25632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F042ABF">
          <w:pPr>
            <w:pStyle w:val="53"/>
            <w:tabs>
              <w:tab w:val="right" w:leader="dot" w:pos="9032"/>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_Toc4837 </w:instrText>
          </w:r>
          <w:r>
            <w:rPr>
              <w:rFonts w:hint="eastAsia" w:ascii="仿宋" w:hAnsi="仿宋" w:eastAsia="仿宋" w:cs="仿宋"/>
              <w:sz w:val="28"/>
              <w:szCs w:val="28"/>
            </w:rPr>
            <w:fldChar w:fldCharType="separate"/>
          </w:r>
          <w:r>
            <w:rPr>
              <w:rFonts w:hint="eastAsia" w:ascii="仿宋" w:hAnsi="仿宋" w:eastAsia="仿宋" w:cs="仿宋"/>
              <w:sz w:val="28"/>
              <w:szCs w:val="44"/>
            </w:rPr>
            <w:t>第七章  评审方法和标准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_Toc4837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35F76EE">
          <w:pPr>
            <w:pStyle w:val="18"/>
            <w:sectPr>
              <w:footerReference r:id="rId3" w:type="default"/>
              <w:pgSz w:w="11906" w:h="16838"/>
              <w:pgMar w:top="1400" w:right="1298" w:bottom="1559" w:left="1576" w:header="851" w:footer="992" w:gutter="0"/>
              <w:cols w:space="720" w:num="1"/>
              <w:docGrid w:type="lines" w:linePitch="312" w:charSpace="0"/>
            </w:sectPr>
          </w:pPr>
          <w:r>
            <w:fldChar w:fldCharType="end"/>
          </w:r>
        </w:p>
      </w:sdtContent>
    </w:sdt>
    <w:p w14:paraId="7523067E">
      <w:pPr>
        <w:pStyle w:val="18"/>
        <w:outlineLvl w:val="0"/>
        <w:rPr>
          <w:b/>
          <w:sz w:val="28"/>
          <w:szCs w:val="28"/>
        </w:rPr>
      </w:pPr>
      <w:bookmarkStart w:id="1" w:name="_Toc27926"/>
      <w:r>
        <w:rPr>
          <w:rFonts w:hint="eastAsia"/>
          <w:b/>
          <w:sz w:val="28"/>
          <w:szCs w:val="28"/>
        </w:rPr>
        <w:t>第一章　谈判邀请函</w:t>
      </w:r>
      <w:bookmarkEnd w:id="1"/>
    </w:p>
    <w:p w14:paraId="096B1A39">
      <w:pPr>
        <w:spacing w:line="360" w:lineRule="auto"/>
        <w:jc w:val="center"/>
        <w:rPr>
          <w:rFonts w:ascii="仿宋_GB2312" w:hAnsi="宋体" w:eastAsia="仿宋_GB2312"/>
          <w:b/>
          <w:sz w:val="28"/>
        </w:rPr>
      </w:pPr>
    </w:p>
    <w:p w14:paraId="6801EB54">
      <w:pPr>
        <w:spacing w:line="360" w:lineRule="auto"/>
        <w:ind w:firstLine="480" w:firstLineChars="200"/>
        <w:rPr>
          <w:rFonts w:ascii="仿宋_GB2312" w:eastAsia="仿宋_GB2312"/>
          <w:sz w:val="24"/>
        </w:rPr>
      </w:pPr>
      <w:r>
        <w:rPr>
          <w:rFonts w:hint="eastAsia" w:ascii="仿宋_GB2312" w:eastAsia="仿宋_GB2312"/>
          <w:sz w:val="24"/>
        </w:rPr>
        <w:t>北京国际贸易有限公司受</w:t>
      </w:r>
      <w:r>
        <w:rPr>
          <w:rFonts w:hint="eastAsia" w:ascii="仿宋_GB2312" w:eastAsia="仿宋_GB2312"/>
          <w:sz w:val="24"/>
          <w:u w:val="single"/>
          <w:lang w:eastAsia="zh-CN"/>
        </w:rPr>
        <w:t>北京京彩文化有限责任公司</w:t>
      </w:r>
      <w:r>
        <w:rPr>
          <w:rFonts w:hint="eastAsia" w:ascii="仿宋_GB2312" w:eastAsia="仿宋_GB2312"/>
          <w:sz w:val="24"/>
        </w:rPr>
        <w:t>的委托，对下述项目所需</w:t>
      </w:r>
      <w:r>
        <w:rPr>
          <w:rFonts w:hint="eastAsia" w:ascii="仿宋_GB2312" w:eastAsia="仿宋_GB2312"/>
          <w:sz w:val="24"/>
          <w:lang w:val="en-US" w:eastAsia="zh-CN"/>
        </w:rPr>
        <w:t>服务</w:t>
      </w:r>
      <w:r>
        <w:rPr>
          <w:rFonts w:hint="eastAsia" w:ascii="仿宋_GB2312" w:eastAsia="仿宋_GB2312"/>
          <w:sz w:val="24"/>
        </w:rPr>
        <w:t>以竞争性谈判方式进行采购。现邀请贵公司前来参加谈判。</w:t>
      </w:r>
    </w:p>
    <w:p w14:paraId="4AA5A375">
      <w:pPr>
        <w:spacing w:line="360" w:lineRule="auto"/>
        <w:ind w:firstLine="480" w:firstLineChars="200"/>
        <w:rPr>
          <w:rFonts w:ascii="仿宋_GB2312" w:hAnsi="Times New Roman" w:eastAsia="仿宋_GB2312" w:cs="Times New Roman"/>
          <w:sz w:val="24"/>
          <w:szCs w:val="24"/>
        </w:rPr>
      </w:pPr>
    </w:p>
    <w:p w14:paraId="2DB70AE5">
      <w:pPr>
        <w:spacing w:line="360" w:lineRule="auto"/>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项目概况</w:t>
      </w:r>
    </w:p>
    <w:p w14:paraId="4CA06259">
      <w:pPr>
        <w:spacing w:line="360" w:lineRule="auto"/>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lang w:eastAsia="zh-CN"/>
        </w:rPr>
        <w:t>京彩公司2025年北京彩灯庙冬季摊位改造项目</w:t>
      </w:r>
      <w:r>
        <w:rPr>
          <w:rFonts w:hint="eastAsia" w:ascii="仿宋_GB2312" w:hAnsi="Times New Roman" w:eastAsia="仿宋_GB2312" w:cs="Times New Roman"/>
          <w:sz w:val="24"/>
          <w:szCs w:val="24"/>
        </w:rPr>
        <w:t>的潜在供应商应在</w:t>
      </w:r>
      <w:r>
        <w:rPr>
          <w:rFonts w:hint="eastAsia" w:ascii="仿宋_GB2312" w:hAnsi="Times New Roman" w:eastAsia="仿宋_GB2312" w:cs="Times New Roman"/>
          <w:sz w:val="24"/>
          <w:szCs w:val="24"/>
          <w:u w:val="single"/>
        </w:rPr>
        <w:t>北京国际贸易有限公司标书售卖处</w:t>
      </w:r>
      <w:r>
        <w:rPr>
          <w:rFonts w:hint="eastAsia" w:ascii="仿宋_GB2312" w:hAnsi="Times New Roman" w:eastAsia="仿宋_GB2312" w:cs="Times New Roman"/>
          <w:sz w:val="24"/>
          <w:szCs w:val="24"/>
        </w:rPr>
        <w:t>获取采购文件，并于</w:t>
      </w:r>
      <w:r>
        <w:rPr>
          <w:rFonts w:hint="eastAsia" w:ascii="仿宋_GB2312" w:hAnsi="Times New Roman" w:eastAsia="仿宋_GB2312" w:cs="Times New Roman"/>
          <w:sz w:val="24"/>
          <w:szCs w:val="24"/>
          <w:highlight w:val="none"/>
          <w:u w:val="single"/>
        </w:rPr>
        <w:t>2</w:t>
      </w:r>
      <w:r>
        <w:rPr>
          <w:rFonts w:ascii="仿宋_GB2312" w:hAnsi="Times New Roman" w:eastAsia="仿宋_GB2312" w:cs="Times New Roman"/>
          <w:sz w:val="24"/>
          <w:szCs w:val="24"/>
          <w:highlight w:val="none"/>
          <w:u w:val="single"/>
        </w:rPr>
        <w:t>02</w:t>
      </w:r>
      <w:r>
        <w:rPr>
          <w:rFonts w:hint="eastAsia" w:ascii="仿宋_GB2312" w:hAnsi="Times New Roman" w:eastAsia="仿宋_GB2312" w:cs="Times New Roman"/>
          <w:sz w:val="24"/>
          <w:szCs w:val="24"/>
          <w:highlight w:val="none"/>
          <w:u w:val="single"/>
          <w:lang w:val="en-US" w:eastAsia="zh-CN"/>
        </w:rPr>
        <w:t>5</w:t>
      </w:r>
      <w:r>
        <w:rPr>
          <w:rFonts w:hint="eastAsia" w:ascii="仿宋_GB2312" w:hAnsi="仿宋" w:eastAsia="仿宋_GB2312" w:cs="Times New Roman"/>
          <w:kern w:val="0"/>
          <w:sz w:val="24"/>
          <w:szCs w:val="20"/>
          <w:highlight w:val="none"/>
        </w:rPr>
        <w:t>年</w:t>
      </w:r>
      <w:r>
        <w:rPr>
          <w:rFonts w:hint="eastAsia" w:ascii="仿宋_GB2312" w:hAnsi="仿宋" w:eastAsia="仿宋_GB2312" w:cs="Times New Roman"/>
          <w:kern w:val="0"/>
          <w:sz w:val="24"/>
          <w:szCs w:val="20"/>
          <w:highlight w:val="none"/>
          <w:u w:val="single"/>
          <w:lang w:val="en-US" w:eastAsia="zh-CN"/>
        </w:rPr>
        <w:t>01</w:t>
      </w:r>
      <w:r>
        <w:rPr>
          <w:rFonts w:hint="eastAsia" w:ascii="仿宋_GB2312" w:hAnsi="仿宋" w:eastAsia="仿宋_GB2312" w:cs="Times New Roman"/>
          <w:kern w:val="0"/>
          <w:sz w:val="24"/>
          <w:szCs w:val="20"/>
          <w:highlight w:val="none"/>
        </w:rPr>
        <w:t>月</w:t>
      </w:r>
      <w:r>
        <w:rPr>
          <w:rFonts w:hint="eastAsia" w:ascii="仿宋_GB2312" w:hAnsi="仿宋" w:eastAsia="仿宋_GB2312" w:cs="Times New Roman"/>
          <w:kern w:val="0"/>
          <w:sz w:val="24"/>
          <w:szCs w:val="20"/>
          <w:highlight w:val="none"/>
          <w:u w:val="single"/>
          <w:lang w:val="en-US" w:eastAsia="zh-CN"/>
        </w:rPr>
        <w:t>20</w:t>
      </w:r>
      <w:r>
        <w:rPr>
          <w:rFonts w:hint="eastAsia" w:ascii="仿宋_GB2312" w:hAnsi="仿宋" w:eastAsia="仿宋_GB2312" w:cs="Times New Roman"/>
          <w:kern w:val="0"/>
          <w:sz w:val="24"/>
          <w:szCs w:val="20"/>
          <w:highlight w:val="none"/>
        </w:rPr>
        <w:t>日</w:t>
      </w:r>
      <w:r>
        <w:rPr>
          <w:rFonts w:hint="eastAsia" w:ascii="仿宋_GB2312" w:hAnsi="Times New Roman" w:eastAsia="仿宋_GB2312" w:cs="Times New Roman"/>
          <w:sz w:val="24"/>
          <w:szCs w:val="24"/>
          <w:highlight w:val="none"/>
          <w:u w:val="single"/>
          <w:lang w:val="en-US" w:eastAsia="zh-CN"/>
        </w:rPr>
        <w:t>11</w:t>
      </w:r>
      <w:r>
        <w:rPr>
          <w:rFonts w:ascii="仿宋_GB2312" w:hAnsi="Times New Roman" w:eastAsia="仿宋_GB2312" w:cs="Times New Roman"/>
          <w:sz w:val="24"/>
          <w:szCs w:val="24"/>
          <w:highlight w:val="none"/>
          <w:u w:val="single"/>
        </w:rPr>
        <w:t>:</w:t>
      </w:r>
      <w:r>
        <w:rPr>
          <w:rFonts w:hint="eastAsia" w:ascii="仿宋_GB2312" w:hAnsi="Times New Roman" w:eastAsia="仿宋_GB2312" w:cs="Times New Roman"/>
          <w:sz w:val="24"/>
          <w:szCs w:val="24"/>
          <w:highlight w:val="none"/>
          <w:u w:val="single"/>
          <w:lang w:val="en-US" w:eastAsia="zh-CN"/>
        </w:rPr>
        <w:t>3</w:t>
      </w:r>
      <w:r>
        <w:rPr>
          <w:rFonts w:ascii="仿宋_GB2312" w:hAnsi="Times New Roman" w:eastAsia="仿宋_GB2312" w:cs="Times New Roman"/>
          <w:sz w:val="24"/>
          <w:szCs w:val="24"/>
          <w:highlight w:val="none"/>
          <w:u w:val="single"/>
        </w:rPr>
        <w:t>0</w:t>
      </w:r>
      <w:r>
        <w:rPr>
          <w:rFonts w:hint="eastAsia" w:ascii="仿宋_GB2312" w:hAnsi="Times New Roman" w:eastAsia="仿宋_GB2312" w:cs="Times New Roman"/>
          <w:sz w:val="24"/>
          <w:szCs w:val="24"/>
        </w:rPr>
        <w:t>（北京时间）前提交响应文件。</w:t>
      </w:r>
    </w:p>
    <w:p w14:paraId="49D334B2">
      <w:pPr>
        <w:spacing w:before="120" w:line="360" w:lineRule="auto"/>
        <w:ind w:firstLine="480" w:firstLineChars="200"/>
        <w:rPr>
          <w:rFonts w:ascii="仿宋_GB2312" w:eastAsia="仿宋_GB2312"/>
          <w:sz w:val="24"/>
        </w:rPr>
      </w:pPr>
      <w:r>
        <w:rPr>
          <w:rFonts w:hint="eastAsia" w:ascii="仿宋_GB2312" w:eastAsia="仿宋_GB2312"/>
          <w:sz w:val="24"/>
        </w:rPr>
        <w:t>一、项目基本情况</w:t>
      </w:r>
    </w:p>
    <w:p w14:paraId="11B7AE3B">
      <w:pPr>
        <w:spacing w:before="120" w:line="360" w:lineRule="auto"/>
        <w:ind w:firstLine="480" w:firstLineChars="200"/>
        <w:rPr>
          <w:rFonts w:hint="default" w:ascii="仿宋_GB2312" w:eastAsia="仿宋_GB2312"/>
          <w:sz w:val="24"/>
          <w:lang w:val="en-US" w:eastAsia="zh-CN"/>
        </w:rPr>
      </w:pPr>
      <w:r>
        <w:rPr>
          <w:rFonts w:hint="eastAsia" w:ascii="仿宋_GB2312" w:eastAsia="仿宋_GB2312"/>
          <w:sz w:val="24"/>
        </w:rPr>
        <w:t>1、项目编号：0686-25200F120074N</w:t>
      </w:r>
    </w:p>
    <w:p w14:paraId="4E593307">
      <w:pPr>
        <w:spacing w:before="120" w:line="360" w:lineRule="auto"/>
        <w:ind w:firstLine="480" w:firstLineChars="200"/>
        <w:rPr>
          <w:rFonts w:hint="eastAsia" w:ascii="仿宋_GB2312" w:hAnsi="仿宋" w:eastAsia="仿宋_GB2312" w:cs="Times New Roman"/>
          <w:kern w:val="0"/>
          <w:sz w:val="24"/>
          <w:szCs w:val="24"/>
          <w:lang w:eastAsia="zh-CN"/>
        </w:rPr>
      </w:pPr>
      <w:r>
        <w:rPr>
          <w:rFonts w:hint="eastAsia" w:ascii="仿宋_GB2312" w:eastAsia="仿宋_GB2312"/>
          <w:sz w:val="24"/>
        </w:rPr>
        <w:t>2、项目名称：</w:t>
      </w:r>
      <w:r>
        <w:rPr>
          <w:rFonts w:hint="eastAsia" w:ascii="仿宋_GB2312" w:eastAsia="仿宋_GB2312"/>
          <w:sz w:val="24"/>
          <w:lang w:eastAsia="zh-CN"/>
        </w:rPr>
        <w:t>京彩公司2025年北京彩灯庙冬季摊位改造项目</w:t>
      </w:r>
    </w:p>
    <w:p w14:paraId="506354E0">
      <w:pPr>
        <w:spacing w:before="120" w:line="360" w:lineRule="auto"/>
        <w:ind w:firstLine="480" w:firstLineChars="200"/>
        <w:rPr>
          <w:rFonts w:hint="default" w:ascii="仿宋_GB2312" w:hAnsi="仿宋" w:eastAsia="仿宋_GB2312" w:cs="Times New Roman"/>
          <w:kern w:val="0"/>
          <w:sz w:val="24"/>
          <w:szCs w:val="24"/>
          <w:lang w:val="en-US" w:eastAsia="zh-CN"/>
        </w:rPr>
      </w:pPr>
      <w:r>
        <w:rPr>
          <w:rFonts w:hint="eastAsia" w:ascii="仿宋_GB2312" w:hAnsi="仿宋" w:eastAsia="仿宋_GB2312" w:cs="Times New Roman"/>
          <w:kern w:val="0"/>
          <w:sz w:val="24"/>
          <w:szCs w:val="24"/>
          <w:lang w:val="en-US" w:eastAsia="zh-CN"/>
        </w:rPr>
        <w:t>3、项目预算：98万元</w:t>
      </w:r>
      <w:bookmarkStart w:id="179" w:name="_GoBack"/>
      <w:bookmarkEnd w:id="179"/>
    </w:p>
    <w:p w14:paraId="1E0E0238">
      <w:pPr>
        <w:spacing w:before="120" w:line="360" w:lineRule="auto"/>
        <w:ind w:firstLine="480" w:firstLineChars="200"/>
        <w:rPr>
          <w:rFonts w:ascii="仿宋_GB2312" w:eastAsia="仿宋_GB2312"/>
          <w:sz w:val="24"/>
          <w:shd w:val="clear" w:color="auto" w:fill="FFFF00"/>
        </w:rPr>
      </w:pPr>
      <w:r>
        <w:rPr>
          <w:rFonts w:hint="eastAsia" w:ascii="仿宋_GB2312" w:hAnsi="宋体" w:eastAsia="仿宋_GB2312" w:cs="宋体"/>
          <w:sz w:val="24"/>
          <w:lang w:val="en-US" w:eastAsia="zh-CN"/>
        </w:rPr>
        <w:t>4</w:t>
      </w:r>
      <w:r>
        <w:rPr>
          <w:rFonts w:hint="eastAsia" w:ascii="仿宋_GB2312" w:hAnsi="宋体" w:eastAsia="仿宋_GB2312" w:cs="宋体"/>
          <w:sz w:val="24"/>
        </w:rPr>
        <w:t>、</w:t>
      </w:r>
      <w:r>
        <w:rPr>
          <w:rFonts w:hint="eastAsia" w:ascii="仿宋_GB2312" w:hAnsi="Times New Roman" w:eastAsia="仿宋_GB2312" w:cs="Times New Roman"/>
          <w:sz w:val="24"/>
          <w:szCs w:val="24"/>
        </w:rPr>
        <w:t>采购需求：</w:t>
      </w:r>
    </w:p>
    <w:p w14:paraId="39808364">
      <w:pPr>
        <w:spacing w:before="120" w:line="360" w:lineRule="auto"/>
        <w:ind w:left="424" w:leftChars="202"/>
        <w:rPr>
          <w:rFonts w:hint="eastAsia" w:ascii="仿宋_GB2312" w:eastAsia="仿宋_GB2312"/>
          <w:sz w:val="24"/>
        </w:rPr>
      </w:pPr>
      <w:r>
        <w:rPr>
          <w:rFonts w:hint="eastAsia" w:ascii="仿宋_GB2312" w:eastAsia="仿宋_GB2312"/>
          <w:sz w:val="24"/>
        </w:rPr>
        <w:t>主要包含以下内容(包含但不限于)：</w:t>
      </w:r>
    </w:p>
    <w:p w14:paraId="33A0EE40">
      <w:pPr>
        <w:spacing w:before="120" w:line="360" w:lineRule="auto"/>
        <w:ind w:left="424" w:leftChars="202"/>
        <w:rPr>
          <w:rFonts w:hint="eastAsia" w:ascii="仿宋_GB2312" w:eastAsia="仿宋_GB2312"/>
          <w:sz w:val="24"/>
        </w:rPr>
      </w:pPr>
      <w:r>
        <w:rPr>
          <w:rFonts w:hint="eastAsia" w:ascii="仿宋_GB2312" w:eastAsia="仿宋_GB2312"/>
          <w:sz w:val="24"/>
        </w:rPr>
        <w:t>（1）“京彩新春彩灯嘉年华”项目即将开幕，为了确保活动的顺利进行，现需对原有篷房进行移位及翻新工作</w:t>
      </w:r>
      <w:r>
        <w:rPr>
          <w:rFonts w:hint="eastAsia" w:ascii="仿宋_GB2312" w:eastAsia="仿宋_GB2312"/>
          <w:sz w:val="24"/>
          <w:lang w:eastAsia="zh-CN"/>
        </w:rPr>
        <w:t>，</w:t>
      </w:r>
      <w:r>
        <w:rPr>
          <w:rFonts w:hint="eastAsia" w:ascii="仿宋_GB2312" w:eastAsia="仿宋_GB2312"/>
          <w:sz w:val="24"/>
          <w:lang w:val="en-US" w:eastAsia="zh-CN"/>
        </w:rPr>
        <w:t>供应商需</w:t>
      </w:r>
      <w:r>
        <w:rPr>
          <w:rFonts w:hint="eastAsia" w:ascii="仿宋_GB2312" w:eastAsia="仿宋_GB2312"/>
          <w:sz w:val="24"/>
        </w:rPr>
        <w:t>提供全面的店铺移位及翻新。</w:t>
      </w:r>
    </w:p>
    <w:p w14:paraId="71D56141">
      <w:pPr>
        <w:spacing w:before="120" w:line="360" w:lineRule="auto"/>
        <w:ind w:firstLine="480" w:firstLineChars="200"/>
        <w:rPr>
          <w:rFonts w:ascii="仿宋_GB2312" w:hAnsi="Times New Roman" w:eastAsia="仿宋_GB2312" w:cs="Times New Roman"/>
          <w:sz w:val="24"/>
          <w:szCs w:val="24"/>
          <w:u w:val="single"/>
        </w:rPr>
      </w:pP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rPr>
        <w:t>、合同履行期限：</w:t>
      </w:r>
      <w:r>
        <w:rPr>
          <w:rFonts w:hint="eastAsia" w:ascii="仿宋_GB2312" w:hAnsi="Times New Roman" w:eastAsia="仿宋_GB2312" w:cs="Times New Roman"/>
          <w:sz w:val="24"/>
          <w:szCs w:val="24"/>
          <w:u w:val="single"/>
        </w:rPr>
        <w:t>2025年京彩新春彩灯嘉年华前期准备及</w:t>
      </w:r>
      <w:r>
        <w:rPr>
          <w:rFonts w:hint="eastAsia" w:ascii="仿宋_GB2312" w:hAnsi="Times New Roman" w:eastAsia="仿宋_GB2312" w:cs="Times New Roman"/>
          <w:sz w:val="24"/>
          <w:szCs w:val="24"/>
          <w:u w:val="single"/>
          <w:lang w:val="en-US" w:eastAsia="zh-CN"/>
        </w:rPr>
        <w:t>活动期间（预计40天）。</w:t>
      </w:r>
    </w:p>
    <w:p w14:paraId="43358C04">
      <w:pPr>
        <w:spacing w:before="120" w:line="360" w:lineRule="auto"/>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二、申请人的资格要求：</w:t>
      </w:r>
    </w:p>
    <w:p w14:paraId="5F84AD6E">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（1）资质要求：具有独立法人资格，具有有效的营业执照、税务登记证、组织机构代码证（或三证合一的营业执照）。</w:t>
      </w:r>
    </w:p>
    <w:p w14:paraId="32624AEA">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（2）财务要求：</w:t>
      </w:r>
      <w:r>
        <w:rPr>
          <w:rFonts w:hint="eastAsia" w:ascii="仿宋_GB2312" w:hAnsi="Times New Roman" w:eastAsia="仿宋_GB2312" w:cs="Times New Roman"/>
          <w:sz w:val="24"/>
          <w:szCs w:val="24"/>
          <w:lang w:val="en-US" w:eastAsia="zh-CN"/>
        </w:rPr>
        <w:t>不设置</w:t>
      </w:r>
      <w:r>
        <w:rPr>
          <w:rFonts w:hint="eastAsia" w:ascii="仿宋_GB2312" w:hAnsi="Times New Roman" w:eastAsia="仿宋_GB2312" w:cs="Times New Roman"/>
          <w:sz w:val="24"/>
          <w:szCs w:val="24"/>
        </w:rPr>
        <w:t>。</w:t>
      </w:r>
    </w:p>
    <w:p w14:paraId="3FBE2AA6">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rPr>
        <w:t>）信誉要求：</w:t>
      </w:r>
    </w:p>
    <w:p w14:paraId="45485E5C">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（a）投标人没有处于被责令停业，投标资格被取消，财产被接管、冻结，破产状态；在最近三年内没有骗取中标、严重违约、重大质量、安全等问题；</w:t>
      </w:r>
    </w:p>
    <w:p w14:paraId="1CBD381C">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（b）投标人未被列入“信用中国”网站失信被执行人、重大税收违法失信主体；</w:t>
      </w:r>
    </w:p>
    <w:p w14:paraId="7A0D0415">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rPr>
        <w:t>）联合体要求：本项目不接受联合体投标。</w:t>
      </w:r>
    </w:p>
    <w:p w14:paraId="4707E31A">
      <w:pPr>
        <w:spacing w:before="120" w:line="360" w:lineRule="auto"/>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rPr>
        <w:t>）与招标人存在利害关系可能影响招标公正性的法人、其他组织或者个人，不得参加投标。单位负责人为同一人或者存在控股、管理关系的不同单位，不得参加同一招标项目投标。</w:t>
      </w:r>
    </w:p>
    <w:p w14:paraId="5F4F595C">
      <w:pPr>
        <w:spacing w:before="120" w:line="360" w:lineRule="auto"/>
        <w:ind w:firstLine="480" w:firstLineChars="200"/>
        <w:rPr>
          <w:rFonts w:ascii="仿宋_GB2312" w:hAnsi="Times New Roman" w:eastAsia="仿宋_GB2312" w:cs="Times New Roman"/>
          <w:sz w:val="24"/>
          <w:szCs w:val="24"/>
        </w:rPr>
      </w:pPr>
      <w:r>
        <w:rPr>
          <w:rFonts w:hint="eastAsia" w:ascii="仿宋_GB2312" w:hAnsi="Times New Roman" w:eastAsia="仿宋_GB2312" w:cs="Times New Roman"/>
          <w:sz w:val="24"/>
          <w:szCs w:val="24"/>
        </w:rPr>
        <w:t>三、获取采购文件</w:t>
      </w:r>
    </w:p>
    <w:p w14:paraId="1DF8C763">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1、时间</w:t>
      </w:r>
      <w:r>
        <w:rPr>
          <w:rFonts w:hint="eastAsia" w:ascii="仿宋_GB2312" w:hAnsi="Times New Roman" w:eastAsia="仿宋_GB2312" w:cs="Times New Roman"/>
          <w:sz w:val="24"/>
          <w:szCs w:val="24"/>
          <w:highlight w:val="none"/>
        </w:rPr>
        <w:t>：</w:t>
      </w:r>
      <w:r>
        <w:rPr>
          <w:rFonts w:hint="eastAsia" w:ascii="仿宋_GB2312" w:hAnsi="仿宋" w:eastAsia="仿宋_GB2312" w:cs="Times New Roman"/>
          <w:kern w:val="0"/>
          <w:sz w:val="24"/>
          <w:szCs w:val="20"/>
          <w:highlight w:val="none"/>
          <w:u w:val="single"/>
        </w:rPr>
        <w:t>2</w:t>
      </w:r>
      <w:r>
        <w:rPr>
          <w:rFonts w:ascii="仿宋_GB2312" w:hAnsi="仿宋" w:eastAsia="仿宋_GB2312" w:cs="Times New Roman"/>
          <w:kern w:val="0"/>
          <w:sz w:val="24"/>
          <w:szCs w:val="20"/>
          <w:highlight w:val="none"/>
          <w:u w:val="single"/>
        </w:rPr>
        <w:t>02</w:t>
      </w:r>
      <w:r>
        <w:rPr>
          <w:rFonts w:hint="eastAsia" w:ascii="仿宋_GB2312" w:hAnsi="仿宋" w:eastAsia="仿宋_GB2312" w:cs="Times New Roman"/>
          <w:kern w:val="0"/>
          <w:sz w:val="24"/>
          <w:szCs w:val="20"/>
          <w:highlight w:val="none"/>
          <w:u w:val="single"/>
          <w:lang w:val="en-US" w:eastAsia="zh-CN"/>
        </w:rPr>
        <w:t>5</w:t>
      </w:r>
      <w:r>
        <w:rPr>
          <w:rFonts w:hint="eastAsia" w:ascii="仿宋_GB2312" w:hAnsi="仿宋" w:eastAsia="仿宋_GB2312" w:cs="Times New Roman"/>
          <w:kern w:val="0"/>
          <w:sz w:val="24"/>
          <w:szCs w:val="20"/>
          <w:highlight w:val="none"/>
        </w:rPr>
        <w:t>年</w:t>
      </w:r>
      <w:r>
        <w:rPr>
          <w:rFonts w:hint="eastAsia" w:ascii="仿宋_GB2312" w:hAnsi="仿宋" w:eastAsia="仿宋_GB2312" w:cs="Times New Roman"/>
          <w:kern w:val="0"/>
          <w:sz w:val="24"/>
          <w:szCs w:val="20"/>
          <w:highlight w:val="none"/>
          <w:u w:val="single"/>
          <w:lang w:val="en-US" w:eastAsia="zh-CN"/>
        </w:rPr>
        <w:t>01</w:t>
      </w:r>
      <w:r>
        <w:rPr>
          <w:rFonts w:hint="eastAsia" w:ascii="仿宋_GB2312" w:hAnsi="仿宋" w:eastAsia="仿宋_GB2312" w:cs="Times New Roman"/>
          <w:kern w:val="0"/>
          <w:sz w:val="24"/>
          <w:szCs w:val="20"/>
          <w:highlight w:val="none"/>
        </w:rPr>
        <w:t>月</w:t>
      </w:r>
      <w:r>
        <w:rPr>
          <w:rFonts w:hint="eastAsia" w:ascii="仿宋_GB2312" w:hAnsi="仿宋" w:eastAsia="仿宋_GB2312" w:cs="Times New Roman"/>
          <w:kern w:val="0"/>
          <w:sz w:val="24"/>
          <w:szCs w:val="20"/>
          <w:highlight w:val="none"/>
          <w:u w:val="single"/>
          <w:lang w:val="en-US" w:eastAsia="zh-CN"/>
        </w:rPr>
        <w:t>08</w:t>
      </w:r>
      <w:r>
        <w:rPr>
          <w:rFonts w:hint="eastAsia" w:ascii="仿宋_GB2312" w:hAnsi="仿宋" w:eastAsia="仿宋_GB2312" w:cs="Times New Roman"/>
          <w:kern w:val="0"/>
          <w:sz w:val="24"/>
          <w:szCs w:val="20"/>
          <w:highlight w:val="none"/>
        </w:rPr>
        <w:t>日至</w:t>
      </w:r>
      <w:r>
        <w:rPr>
          <w:rFonts w:hint="eastAsia" w:ascii="仿宋_GB2312" w:hAnsi="仿宋" w:eastAsia="仿宋_GB2312" w:cs="Times New Roman"/>
          <w:kern w:val="0"/>
          <w:sz w:val="24"/>
          <w:szCs w:val="20"/>
          <w:highlight w:val="none"/>
          <w:u w:val="single"/>
        </w:rPr>
        <w:t>2</w:t>
      </w:r>
      <w:r>
        <w:rPr>
          <w:rFonts w:ascii="仿宋_GB2312" w:hAnsi="仿宋" w:eastAsia="仿宋_GB2312" w:cs="Times New Roman"/>
          <w:kern w:val="0"/>
          <w:sz w:val="24"/>
          <w:szCs w:val="20"/>
          <w:highlight w:val="none"/>
          <w:u w:val="single"/>
        </w:rPr>
        <w:t>02</w:t>
      </w:r>
      <w:r>
        <w:rPr>
          <w:rFonts w:hint="eastAsia" w:ascii="仿宋_GB2312" w:hAnsi="仿宋" w:eastAsia="仿宋_GB2312" w:cs="Times New Roman"/>
          <w:kern w:val="0"/>
          <w:sz w:val="24"/>
          <w:szCs w:val="20"/>
          <w:highlight w:val="none"/>
          <w:u w:val="single"/>
          <w:lang w:val="en-US" w:eastAsia="zh-CN"/>
        </w:rPr>
        <w:t>5</w:t>
      </w:r>
      <w:r>
        <w:rPr>
          <w:rFonts w:hint="eastAsia" w:ascii="仿宋_GB2312" w:hAnsi="仿宋" w:eastAsia="仿宋_GB2312" w:cs="Times New Roman"/>
          <w:kern w:val="0"/>
          <w:sz w:val="24"/>
          <w:szCs w:val="20"/>
          <w:highlight w:val="none"/>
        </w:rPr>
        <w:t>年</w:t>
      </w:r>
      <w:r>
        <w:rPr>
          <w:rFonts w:hint="eastAsia" w:ascii="仿宋_GB2312" w:hAnsi="仿宋" w:eastAsia="仿宋_GB2312" w:cs="Times New Roman"/>
          <w:kern w:val="0"/>
          <w:sz w:val="24"/>
          <w:szCs w:val="20"/>
          <w:highlight w:val="none"/>
          <w:u w:val="single"/>
          <w:lang w:val="en-US" w:eastAsia="zh-CN"/>
        </w:rPr>
        <w:t>01</w:t>
      </w:r>
      <w:r>
        <w:rPr>
          <w:rFonts w:hint="eastAsia" w:ascii="仿宋_GB2312" w:hAnsi="仿宋" w:eastAsia="仿宋_GB2312" w:cs="Times New Roman"/>
          <w:kern w:val="0"/>
          <w:sz w:val="24"/>
          <w:szCs w:val="20"/>
          <w:highlight w:val="none"/>
        </w:rPr>
        <w:t>月</w:t>
      </w:r>
      <w:r>
        <w:rPr>
          <w:rFonts w:hint="eastAsia" w:ascii="仿宋_GB2312" w:hAnsi="仿宋" w:eastAsia="仿宋_GB2312" w:cs="Times New Roman"/>
          <w:kern w:val="0"/>
          <w:sz w:val="24"/>
          <w:szCs w:val="20"/>
          <w:highlight w:val="none"/>
          <w:u w:val="single"/>
          <w:lang w:val="en-US" w:eastAsia="zh-CN"/>
        </w:rPr>
        <w:t>13</w:t>
      </w:r>
      <w:r>
        <w:rPr>
          <w:rFonts w:hint="eastAsia" w:ascii="仿宋_GB2312" w:hAnsi="仿宋" w:eastAsia="仿宋_GB2312" w:cs="Times New Roman"/>
          <w:kern w:val="0"/>
          <w:sz w:val="24"/>
          <w:szCs w:val="20"/>
          <w:highlight w:val="none"/>
        </w:rPr>
        <w:t>日</w:t>
      </w:r>
      <w:r>
        <w:rPr>
          <w:rFonts w:hint="eastAsia" w:ascii="仿宋_GB2312" w:hAnsi="仿宋" w:eastAsia="仿宋_GB2312" w:cs="Times New Roman"/>
          <w:kern w:val="0"/>
          <w:sz w:val="24"/>
          <w:szCs w:val="20"/>
        </w:rPr>
        <w:t>（节假日休息）每天0</w:t>
      </w:r>
      <w:r>
        <w:rPr>
          <w:rFonts w:hint="eastAsia" w:ascii="仿宋_GB2312" w:hAnsi="仿宋" w:eastAsia="仿宋_GB2312" w:cs="Times New Roman"/>
          <w:kern w:val="0"/>
          <w:sz w:val="24"/>
          <w:szCs w:val="20"/>
          <w:lang w:val="en-US" w:eastAsia="zh-CN"/>
        </w:rPr>
        <w:t>9</w:t>
      </w:r>
      <w:r>
        <w:rPr>
          <w:rFonts w:hint="eastAsia" w:ascii="仿宋_GB2312" w:hAnsi="仿宋" w:eastAsia="仿宋_GB2312" w:cs="Times New Roman"/>
          <w:kern w:val="0"/>
          <w:sz w:val="24"/>
          <w:szCs w:val="20"/>
        </w:rPr>
        <w:t>:</w:t>
      </w:r>
      <w:r>
        <w:rPr>
          <w:rFonts w:hint="eastAsia" w:ascii="仿宋_GB2312" w:hAnsi="仿宋" w:eastAsia="仿宋_GB2312" w:cs="Times New Roman"/>
          <w:kern w:val="0"/>
          <w:sz w:val="24"/>
          <w:szCs w:val="20"/>
          <w:lang w:val="en-US" w:eastAsia="zh-CN"/>
        </w:rPr>
        <w:t>0</w:t>
      </w:r>
      <w:r>
        <w:rPr>
          <w:rFonts w:hint="eastAsia" w:ascii="仿宋_GB2312" w:hAnsi="仿宋" w:eastAsia="仿宋_GB2312" w:cs="Times New Roman"/>
          <w:kern w:val="0"/>
          <w:sz w:val="24"/>
          <w:szCs w:val="20"/>
        </w:rPr>
        <w:t>0至16:</w:t>
      </w:r>
      <w:r>
        <w:rPr>
          <w:rFonts w:hint="eastAsia" w:ascii="仿宋_GB2312" w:hAnsi="仿宋" w:eastAsia="仿宋_GB2312" w:cs="Times New Roman"/>
          <w:kern w:val="0"/>
          <w:sz w:val="24"/>
          <w:szCs w:val="20"/>
          <w:lang w:val="en-US" w:eastAsia="zh-CN"/>
        </w:rPr>
        <w:t>0</w:t>
      </w:r>
      <w:r>
        <w:rPr>
          <w:rFonts w:hint="eastAsia" w:ascii="仿宋_GB2312" w:hAnsi="仿宋" w:eastAsia="仿宋_GB2312" w:cs="Times New Roman"/>
          <w:kern w:val="0"/>
          <w:sz w:val="24"/>
          <w:szCs w:val="20"/>
        </w:rPr>
        <w:t>0（北京时间）。</w:t>
      </w:r>
    </w:p>
    <w:p w14:paraId="71E3B69C">
      <w:pPr>
        <w:spacing w:before="120" w:line="360" w:lineRule="auto"/>
        <w:ind w:left="1417" w:leftChars="203" w:hanging="991" w:hangingChars="413"/>
        <w:rPr>
          <w:rFonts w:ascii="仿宋_GB2312" w:hAnsi="Times New Roman" w:eastAsia="仿宋_GB2312" w:cs="Times New Roman"/>
          <w:sz w:val="24"/>
          <w:szCs w:val="24"/>
        </w:rPr>
      </w:pPr>
      <w:r>
        <w:rPr>
          <w:rFonts w:hint="eastAsia" w:ascii="仿宋_GB2312" w:hAnsi="Times New Roman" w:eastAsia="仿宋_GB2312" w:cs="Times New Roman"/>
          <w:sz w:val="24"/>
          <w:szCs w:val="24"/>
        </w:rPr>
        <w:t>2、地点：</w:t>
      </w:r>
      <w:r>
        <w:rPr>
          <w:rFonts w:hint="eastAsia" w:ascii="仿宋_GB2312" w:hAnsi="Times New Roman" w:eastAsia="仿宋_GB2312" w:cs="Times New Roman"/>
          <w:sz w:val="24"/>
          <w:szCs w:val="24"/>
          <w:lang w:eastAsia="zh-CN"/>
        </w:rPr>
        <w:t>北京国际贸易有限公司40</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lang w:eastAsia="zh-CN"/>
        </w:rPr>
        <w:t>室（北京市朝阳区建国门外大街甲3号）</w:t>
      </w:r>
      <w:r>
        <w:rPr>
          <w:rFonts w:ascii="仿宋_GB2312" w:hAnsi="Times New Roman" w:eastAsia="仿宋_GB2312" w:cs="Times New Roman"/>
          <w:sz w:val="24"/>
          <w:szCs w:val="24"/>
        </w:rPr>
        <w:t>；</w:t>
      </w:r>
    </w:p>
    <w:p w14:paraId="043D253F">
      <w:pPr>
        <w:wordWrap w:val="0"/>
        <w:spacing w:line="360" w:lineRule="auto"/>
        <w:ind w:firstLine="484" w:firstLineChars="202"/>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3、方式：凡有意参加投标者，请于202</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rPr>
        <w:t>年</w:t>
      </w:r>
      <w:r>
        <w:rPr>
          <w:rFonts w:hint="eastAsia" w:ascii="仿宋_GB2312" w:hAnsi="Times New Roman" w:eastAsia="仿宋_GB2312" w:cs="Times New Roman"/>
          <w:sz w:val="24"/>
          <w:szCs w:val="24"/>
          <w:lang w:val="en-US" w:eastAsia="zh-CN"/>
        </w:rPr>
        <w:t>01</w:t>
      </w:r>
      <w:r>
        <w:rPr>
          <w:rFonts w:hint="eastAsia" w:ascii="仿宋_GB2312" w:hAnsi="Times New Roman" w:eastAsia="仿宋_GB2312" w:cs="Times New Roman"/>
          <w:sz w:val="24"/>
          <w:szCs w:val="24"/>
        </w:rPr>
        <w:t>月</w:t>
      </w:r>
      <w:r>
        <w:rPr>
          <w:rFonts w:hint="eastAsia" w:ascii="仿宋_GB2312" w:hAnsi="Times New Roman" w:eastAsia="仿宋_GB2312" w:cs="Times New Roman"/>
          <w:sz w:val="24"/>
          <w:szCs w:val="24"/>
          <w:lang w:val="en-US" w:eastAsia="zh-CN"/>
        </w:rPr>
        <w:t>08</w:t>
      </w:r>
      <w:r>
        <w:rPr>
          <w:rFonts w:hint="eastAsia" w:ascii="仿宋_GB2312" w:hAnsi="Times New Roman" w:eastAsia="仿宋_GB2312" w:cs="Times New Roman"/>
          <w:sz w:val="24"/>
          <w:szCs w:val="24"/>
        </w:rPr>
        <w:t>日至202</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rPr>
        <w:t>年</w:t>
      </w:r>
      <w:r>
        <w:rPr>
          <w:rFonts w:hint="eastAsia" w:ascii="仿宋_GB2312" w:hAnsi="Times New Roman" w:eastAsia="仿宋_GB2312" w:cs="Times New Roman"/>
          <w:sz w:val="24"/>
          <w:szCs w:val="24"/>
          <w:lang w:val="en-US" w:eastAsia="zh-CN"/>
        </w:rPr>
        <w:t>01</w:t>
      </w:r>
      <w:r>
        <w:rPr>
          <w:rFonts w:hint="eastAsia" w:ascii="仿宋_GB2312" w:hAnsi="Times New Roman" w:eastAsia="仿宋_GB2312" w:cs="Times New Roman"/>
          <w:sz w:val="24"/>
          <w:szCs w:val="24"/>
        </w:rPr>
        <w:t>月</w:t>
      </w:r>
      <w:r>
        <w:rPr>
          <w:rFonts w:hint="eastAsia" w:ascii="仿宋_GB2312" w:hAnsi="Times New Roman" w:eastAsia="仿宋_GB2312" w:cs="Times New Roman"/>
          <w:sz w:val="24"/>
          <w:szCs w:val="24"/>
          <w:lang w:val="en-US" w:eastAsia="zh-CN"/>
        </w:rPr>
        <w:t>13</w:t>
      </w:r>
      <w:r>
        <w:rPr>
          <w:rFonts w:hint="eastAsia" w:ascii="仿宋_GB2312" w:hAnsi="Times New Roman" w:eastAsia="仿宋_GB2312" w:cs="Times New Roman"/>
          <w:sz w:val="24"/>
          <w:szCs w:val="24"/>
        </w:rPr>
        <w:t>日，每日上午9时至下午16时（北京时间，下同），到北京国际贸易有限公司405室（北京市朝阳区建国门外大街甲3号）（详细地址）持以下资质文件进行购买：非法定代表人购买招标文件的应提供：经办人身份证（原件及复印件加盖公章）、法定代表人授权委托书（原件）和经办人社保证明（加盖公章）</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营业执照、资质证书复印件加盖公章；</w:t>
      </w:r>
    </w:p>
    <w:p w14:paraId="244BA5EC">
      <w:pPr>
        <w:wordWrap w:val="0"/>
        <w:spacing w:line="360" w:lineRule="auto"/>
        <w:ind w:firstLine="484" w:firstLineChars="202"/>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法定代表人购买招标文件的应提供</w:t>
      </w:r>
      <w:r>
        <w:rPr>
          <w:rFonts w:hint="eastAsia" w:ascii="仿宋_GB2312" w:hAnsi="Times New Roman" w:eastAsia="仿宋_GB2312" w:cs="Times New Roman"/>
          <w:sz w:val="24"/>
          <w:szCs w:val="24"/>
          <w:lang w:eastAsia="zh-CN"/>
        </w:rPr>
        <w:t>：</w:t>
      </w:r>
      <w:r>
        <w:rPr>
          <w:rFonts w:hint="eastAsia" w:ascii="仿宋_GB2312" w:hAnsi="Times New Roman" w:eastAsia="仿宋_GB2312" w:cs="Times New Roman"/>
          <w:sz w:val="24"/>
          <w:szCs w:val="24"/>
        </w:rPr>
        <w:t>法定代表人身份证（原件及复印件加盖公章）、法定代表人身份证明（原件）、营业执照、资质证书复印件加盖公章</w:t>
      </w:r>
      <w:r>
        <w:rPr>
          <w:rFonts w:hint="eastAsia" w:ascii="仿宋_GB2312" w:hAnsi="Times New Roman" w:eastAsia="仿宋_GB2312" w:cs="Times New Roman"/>
          <w:sz w:val="24"/>
          <w:szCs w:val="24"/>
          <w:lang w:val="en-US" w:eastAsia="zh-CN"/>
        </w:rPr>
        <w:t>。</w:t>
      </w:r>
    </w:p>
    <w:p w14:paraId="518AAAF3">
      <w:pPr>
        <w:wordWrap w:val="0"/>
        <w:spacing w:line="360" w:lineRule="auto"/>
        <w:ind w:firstLine="484" w:firstLineChars="202"/>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lang w:val="en-US" w:eastAsia="zh-CN"/>
        </w:rPr>
        <w:t>联系人：孙博晨</w:t>
      </w:r>
      <w:r>
        <w:rPr>
          <w:rFonts w:hint="eastAsia" w:ascii="仿宋_GB2312" w:hAnsi="Times New Roman" w:eastAsia="仿宋_GB2312" w:cs="Times New Roman"/>
          <w:sz w:val="24"/>
          <w:szCs w:val="24"/>
        </w:rPr>
        <w:t>，联系电话：1</w:t>
      </w:r>
      <w:r>
        <w:rPr>
          <w:rFonts w:hint="eastAsia" w:ascii="仿宋_GB2312" w:hAnsi="Times New Roman" w:eastAsia="仿宋_GB2312" w:cs="Times New Roman"/>
          <w:sz w:val="24"/>
          <w:szCs w:val="24"/>
          <w:lang w:val="en-US" w:eastAsia="zh-CN"/>
        </w:rPr>
        <w:t>5101059106</w:t>
      </w:r>
      <w:r>
        <w:rPr>
          <w:rFonts w:hint="eastAsia" w:ascii="仿宋_GB2312" w:hAnsi="Times New Roman" w:eastAsia="仿宋_GB2312" w:cs="Times New Roman"/>
          <w:sz w:val="24"/>
          <w:szCs w:val="24"/>
        </w:rPr>
        <w:t>。</w:t>
      </w:r>
    </w:p>
    <w:p w14:paraId="3485E9EC">
      <w:pPr>
        <w:spacing w:before="120" w:line="360" w:lineRule="auto"/>
        <w:ind w:firstLine="480" w:firstLineChars="200"/>
        <w:rPr>
          <w:rFonts w:ascii="仿宋_GB2312" w:eastAsia="仿宋_GB2312"/>
          <w:sz w:val="24"/>
        </w:rPr>
      </w:pPr>
      <w:r>
        <w:rPr>
          <w:rFonts w:hint="eastAsia" w:ascii="仿宋_GB2312" w:eastAsia="仿宋_GB2312"/>
          <w:sz w:val="24"/>
        </w:rPr>
        <w:t>4、谈判文件售价：每套人民币</w:t>
      </w:r>
      <w:r>
        <w:rPr>
          <w:rFonts w:hint="eastAsia" w:ascii="仿宋_GB2312" w:eastAsia="仿宋_GB2312"/>
          <w:sz w:val="24"/>
          <w:u w:val="single"/>
          <w:lang w:val="en-US" w:eastAsia="zh-CN"/>
        </w:rPr>
        <w:t>3</w:t>
      </w:r>
      <w:r>
        <w:rPr>
          <w:rFonts w:ascii="仿宋_GB2312" w:eastAsia="仿宋_GB2312"/>
          <w:sz w:val="24"/>
          <w:u w:val="single"/>
        </w:rPr>
        <w:t>00</w:t>
      </w:r>
      <w:r>
        <w:rPr>
          <w:rFonts w:hint="eastAsia" w:ascii="仿宋_GB2312" w:eastAsia="仿宋_GB2312"/>
          <w:sz w:val="24"/>
        </w:rPr>
        <w:t>元；谈判文件售后不退。</w:t>
      </w:r>
    </w:p>
    <w:p w14:paraId="07BAEABF">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四、响应文件提交</w:t>
      </w:r>
    </w:p>
    <w:p w14:paraId="14596A48">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1、</w:t>
      </w:r>
      <w:r>
        <w:rPr>
          <w:rFonts w:ascii="仿宋_GB2312" w:hAnsi="Times New Roman" w:eastAsia="仿宋_GB2312" w:cs="Times New Roman"/>
          <w:sz w:val="24"/>
          <w:szCs w:val="24"/>
        </w:rPr>
        <w:t>截止时间</w:t>
      </w: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11</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0</w:t>
      </w:r>
      <w:r>
        <w:rPr>
          <w:rFonts w:ascii="仿宋_GB2312" w:hAnsi="Times New Roman" w:eastAsia="仿宋_GB2312" w:cs="Times New Roman"/>
          <w:sz w:val="24"/>
          <w:szCs w:val="24"/>
          <w:u w:val="single"/>
        </w:rPr>
        <w:t>0</w:t>
      </w:r>
      <w:r>
        <w:rPr>
          <w:rFonts w:ascii="仿宋_GB2312" w:hAnsi="Times New Roman" w:eastAsia="仿宋_GB2312" w:cs="Times New Roman"/>
          <w:sz w:val="24"/>
          <w:szCs w:val="24"/>
        </w:rPr>
        <w:t>（北京时间）</w:t>
      </w:r>
    </w:p>
    <w:p w14:paraId="053D4976">
      <w:pPr>
        <w:spacing w:before="120" w:line="360" w:lineRule="auto"/>
        <w:ind w:left="839" w:leftChars="228" w:hanging="360" w:hangingChars="150"/>
        <w:rPr>
          <w:rFonts w:ascii="仿宋_GB2312" w:hAnsi="Times New Roman" w:eastAsia="仿宋_GB2312" w:cs="Times New Roman"/>
          <w:sz w:val="24"/>
          <w:szCs w:val="24"/>
        </w:rPr>
      </w:pPr>
      <w:r>
        <w:rPr>
          <w:rFonts w:ascii="仿宋_GB2312" w:hAnsi="Times New Roman" w:eastAsia="仿宋_GB2312" w:cs="Times New Roman"/>
          <w:sz w:val="24"/>
          <w:szCs w:val="24"/>
        </w:rPr>
        <w:t>逾期送达或者不符合规定的磋商文件恕不接受。</w:t>
      </w:r>
    </w:p>
    <w:p w14:paraId="3F5E2682">
      <w:pPr>
        <w:spacing w:before="120" w:line="360" w:lineRule="auto"/>
        <w:ind w:left="839" w:leftChars="228" w:hanging="360" w:hangingChars="15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2、地点：</w:t>
      </w:r>
      <w:r>
        <w:rPr>
          <w:rFonts w:hint="eastAsia" w:ascii="仿宋_GB2312" w:hAnsi="Times New Roman" w:eastAsia="仿宋_GB2312" w:cs="Times New Roman"/>
          <w:sz w:val="24"/>
          <w:szCs w:val="24"/>
          <w:lang w:eastAsia="zh-CN"/>
        </w:rPr>
        <w:t>北京国际贸易有限公司</w:t>
      </w:r>
      <w:r>
        <w:rPr>
          <w:rFonts w:hint="eastAsia" w:ascii="仿宋_GB2312" w:hAnsi="Times New Roman" w:eastAsia="仿宋_GB2312" w:cs="Times New Roman"/>
          <w:sz w:val="24"/>
          <w:szCs w:val="24"/>
          <w:lang w:val="en-US" w:eastAsia="zh-CN"/>
        </w:rPr>
        <w:t>南楼</w:t>
      </w:r>
      <w:r>
        <w:rPr>
          <w:rFonts w:hint="eastAsia" w:ascii="仿宋_GB2312" w:hAnsi="Times New Roman" w:eastAsia="仿宋_GB2312" w:cs="Times New Roman"/>
          <w:sz w:val="24"/>
          <w:szCs w:val="24"/>
          <w:lang w:eastAsia="zh-CN"/>
        </w:rPr>
        <w:t>一层</w:t>
      </w:r>
      <w:r>
        <w:rPr>
          <w:rFonts w:hint="eastAsia" w:ascii="仿宋_GB2312" w:hAnsi="Times New Roman" w:eastAsia="仿宋_GB2312" w:cs="Times New Roman"/>
          <w:sz w:val="24"/>
          <w:szCs w:val="24"/>
          <w:lang w:val="en-US" w:eastAsia="zh-CN"/>
        </w:rPr>
        <w:t>评</w:t>
      </w:r>
      <w:r>
        <w:rPr>
          <w:rFonts w:hint="eastAsia" w:ascii="仿宋_GB2312" w:hAnsi="Times New Roman" w:eastAsia="仿宋_GB2312" w:cs="Times New Roman"/>
          <w:sz w:val="24"/>
          <w:szCs w:val="24"/>
          <w:lang w:eastAsia="zh-CN"/>
        </w:rPr>
        <w:t>标室（以</w:t>
      </w:r>
      <w:r>
        <w:rPr>
          <w:rFonts w:hint="eastAsia" w:ascii="仿宋_GB2312" w:hAnsi="Times New Roman" w:eastAsia="仿宋_GB2312" w:cs="Times New Roman"/>
          <w:sz w:val="24"/>
          <w:szCs w:val="24"/>
          <w:lang w:val="en-US" w:eastAsia="zh-CN"/>
        </w:rPr>
        <w:t>评标室</w:t>
      </w:r>
      <w:r>
        <w:rPr>
          <w:rFonts w:hint="eastAsia" w:ascii="仿宋_GB2312" w:hAnsi="Times New Roman" w:eastAsia="仿宋_GB2312" w:cs="Times New Roman"/>
          <w:sz w:val="24"/>
          <w:szCs w:val="24"/>
          <w:lang w:eastAsia="zh-CN"/>
        </w:rPr>
        <w:t>屏幕显示为准）</w:t>
      </w:r>
    </w:p>
    <w:p w14:paraId="02908313">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五、响应文件开启</w:t>
      </w:r>
    </w:p>
    <w:p w14:paraId="7B34C095">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1、</w:t>
      </w:r>
      <w:r>
        <w:rPr>
          <w:rFonts w:ascii="仿宋_GB2312" w:hAnsi="Times New Roman" w:eastAsia="仿宋_GB2312" w:cs="Times New Roman"/>
          <w:sz w:val="24"/>
          <w:szCs w:val="24"/>
        </w:rPr>
        <w:t>时间：</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11</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0</w:t>
      </w:r>
      <w:r>
        <w:rPr>
          <w:rFonts w:ascii="仿宋_GB2312" w:hAnsi="Times New Roman" w:eastAsia="仿宋_GB2312" w:cs="Times New Roman"/>
          <w:sz w:val="24"/>
          <w:szCs w:val="24"/>
          <w:u w:val="single"/>
        </w:rPr>
        <w:t>0</w:t>
      </w:r>
      <w:r>
        <w:rPr>
          <w:rFonts w:ascii="仿宋_GB2312" w:hAnsi="Times New Roman" w:eastAsia="仿宋_GB2312" w:cs="Times New Roman"/>
          <w:sz w:val="24"/>
          <w:szCs w:val="24"/>
        </w:rPr>
        <w:t>（北京时间）</w:t>
      </w:r>
    </w:p>
    <w:p w14:paraId="1BA81918">
      <w:pPr>
        <w:spacing w:before="120" w:line="360" w:lineRule="auto"/>
        <w:ind w:left="839" w:leftChars="228" w:hanging="360" w:hangingChars="150"/>
        <w:rPr>
          <w:rFonts w:hint="eastAsia" w:ascii="仿宋_GB2312" w:hAnsi="Times New Roman" w:eastAsia="仿宋_GB2312" w:cs="Times New Roman"/>
          <w:sz w:val="24"/>
          <w:szCs w:val="24"/>
          <w:lang w:eastAsia="zh-CN"/>
        </w:rPr>
      </w:pPr>
      <w:r>
        <w:rPr>
          <w:rFonts w:ascii="仿宋_GB2312" w:hAnsi="Times New Roman" w:eastAsia="仿宋_GB2312" w:cs="Times New Roman"/>
          <w:sz w:val="24"/>
          <w:szCs w:val="24"/>
        </w:rPr>
        <w:t>2、地点：</w:t>
      </w:r>
      <w:r>
        <w:rPr>
          <w:rFonts w:hint="eastAsia" w:ascii="仿宋_GB2312" w:hAnsi="Times New Roman" w:eastAsia="仿宋_GB2312" w:cs="Times New Roman"/>
          <w:sz w:val="24"/>
          <w:szCs w:val="24"/>
          <w:lang w:eastAsia="zh-CN"/>
        </w:rPr>
        <w:t>北京国际贸易有限公司</w:t>
      </w:r>
      <w:r>
        <w:rPr>
          <w:rFonts w:hint="eastAsia" w:ascii="仿宋_GB2312" w:hAnsi="Times New Roman" w:eastAsia="仿宋_GB2312" w:cs="Times New Roman"/>
          <w:sz w:val="24"/>
          <w:szCs w:val="24"/>
          <w:lang w:val="en-US" w:eastAsia="zh-CN"/>
        </w:rPr>
        <w:t>南楼</w:t>
      </w:r>
      <w:r>
        <w:rPr>
          <w:rFonts w:hint="eastAsia" w:ascii="仿宋_GB2312" w:hAnsi="Times New Roman" w:eastAsia="仿宋_GB2312" w:cs="Times New Roman"/>
          <w:sz w:val="24"/>
          <w:szCs w:val="24"/>
          <w:lang w:eastAsia="zh-CN"/>
        </w:rPr>
        <w:t>一层</w:t>
      </w:r>
      <w:r>
        <w:rPr>
          <w:rFonts w:hint="eastAsia" w:ascii="仿宋_GB2312" w:hAnsi="Times New Roman" w:eastAsia="仿宋_GB2312" w:cs="Times New Roman"/>
          <w:sz w:val="24"/>
          <w:szCs w:val="24"/>
          <w:lang w:val="en-US" w:eastAsia="zh-CN"/>
        </w:rPr>
        <w:t>评</w:t>
      </w:r>
      <w:r>
        <w:rPr>
          <w:rFonts w:hint="eastAsia" w:ascii="仿宋_GB2312" w:hAnsi="Times New Roman" w:eastAsia="仿宋_GB2312" w:cs="Times New Roman"/>
          <w:sz w:val="24"/>
          <w:szCs w:val="24"/>
          <w:lang w:eastAsia="zh-CN"/>
        </w:rPr>
        <w:t>标室（以</w:t>
      </w:r>
      <w:r>
        <w:rPr>
          <w:rFonts w:hint="eastAsia" w:ascii="仿宋_GB2312" w:hAnsi="Times New Roman" w:eastAsia="仿宋_GB2312" w:cs="Times New Roman"/>
          <w:sz w:val="24"/>
          <w:szCs w:val="24"/>
          <w:lang w:val="en-US" w:eastAsia="zh-CN"/>
        </w:rPr>
        <w:t>评标室</w:t>
      </w:r>
      <w:r>
        <w:rPr>
          <w:rFonts w:hint="eastAsia" w:ascii="仿宋_GB2312" w:hAnsi="Times New Roman" w:eastAsia="仿宋_GB2312" w:cs="Times New Roman"/>
          <w:sz w:val="24"/>
          <w:szCs w:val="24"/>
          <w:lang w:eastAsia="zh-CN"/>
        </w:rPr>
        <w:t>屏幕显示为准）</w:t>
      </w:r>
    </w:p>
    <w:p w14:paraId="3DCD8BF6">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六、现场踏勘</w:t>
      </w:r>
    </w:p>
    <w:p w14:paraId="287F0151">
      <w:pPr>
        <w:spacing w:before="120" w:line="360" w:lineRule="auto"/>
        <w:ind w:firstLine="1080" w:firstLineChars="450"/>
        <w:jc w:val="left"/>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本项目不组织现场踏勘</w:t>
      </w:r>
    </w:p>
    <w:p w14:paraId="52D1A94D">
      <w:pPr>
        <w:spacing w:before="120" w:line="360" w:lineRule="auto"/>
        <w:ind w:left="839" w:leftChars="228" w:hanging="360" w:hangingChars="150"/>
        <w:rPr>
          <w:rFonts w:ascii="仿宋_GB2312" w:hAnsi="Times New Roman" w:eastAsia="仿宋_GB2312" w:cs="Times New Roman"/>
          <w:sz w:val="24"/>
          <w:szCs w:val="24"/>
        </w:rPr>
      </w:pPr>
      <w:r>
        <w:rPr>
          <w:rFonts w:hint="eastAsia" w:ascii="仿宋_GB2312" w:hAnsi="Times New Roman" w:eastAsia="仿宋_GB2312" w:cs="Times New Roman"/>
          <w:sz w:val="24"/>
          <w:szCs w:val="24"/>
        </w:rPr>
        <w:t>七、凡对本次谈判提出询问，请按以下方式联系。</w:t>
      </w:r>
    </w:p>
    <w:p w14:paraId="076F120C">
      <w:pPr>
        <w:spacing w:before="120" w:line="360" w:lineRule="auto"/>
        <w:ind w:firstLine="960" w:firstLineChars="400"/>
        <w:rPr>
          <w:rFonts w:ascii="仿宋_GB2312" w:hAnsi="Times New Roman" w:eastAsia="仿宋_GB2312" w:cs="Times New Roman"/>
          <w:sz w:val="24"/>
          <w:szCs w:val="24"/>
        </w:rPr>
      </w:pPr>
      <w:r>
        <w:rPr>
          <w:rFonts w:hint="eastAsia" w:ascii="仿宋_GB2312" w:hAnsi="Times New Roman" w:eastAsia="仿宋_GB2312" w:cs="Times New Roman"/>
          <w:sz w:val="24"/>
          <w:szCs w:val="24"/>
        </w:rPr>
        <w:t>1、采购人信息</w:t>
      </w:r>
    </w:p>
    <w:p w14:paraId="08F9B3CF">
      <w:pPr>
        <w:spacing w:before="120" w:line="360" w:lineRule="auto"/>
        <w:ind w:firstLine="1080" w:firstLineChars="450"/>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名    称：</w:t>
      </w:r>
      <w:r>
        <w:rPr>
          <w:rFonts w:hint="eastAsia" w:ascii="仿宋_GB2312" w:hAnsi="Times New Roman" w:eastAsia="仿宋_GB2312" w:cs="Times New Roman"/>
          <w:sz w:val="24"/>
          <w:szCs w:val="24"/>
          <w:lang w:eastAsia="zh-CN"/>
        </w:rPr>
        <w:t>北京京彩文化有限责任公司</w:t>
      </w:r>
    </w:p>
    <w:p w14:paraId="2F1DE0D9">
      <w:pPr>
        <w:spacing w:before="120" w:line="360" w:lineRule="auto"/>
        <w:ind w:left="2317" w:leftChars="514" w:hanging="1238" w:hangingChars="516"/>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地    址：</w:t>
      </w:r>
      <w:r>
        <w:rPr>
          <w:rFonts w:hint="eastAsia" w:ascii="仿宋_GB2312" w:hAnsi="Times New Roman" w:eastAsia="仿宋_GB2312" w:cs="Times New Roman"/>
          <w:sz w:val="24"/>
          <w:szCs w:val="24"/>
          <w:lang w:eastAsia="zh-CN"/>
        </w:rPr>
        <w:t>北京市丰台区北宫镇射击场路15号北京园博园管理中心1号楼201</w:t>
      </w:r>
    </w:p>
    <w:p w14:paraId="67F928ED">
      <w:pPr>
        <w:spacing w:before="120" w:line="360" w:lineRule="auto"/>
        <w:ind w:firstLine="1080" w:firstLineChars="450"/>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联系方式：</w:t>
      </w:r>
      <w:r>
        <w:rPr>
          <w:rFonts w:hint="eastAsia" w:ascii="仿宋_GB2312" w:hAnsi="Times New Roman" w:eastAsia="仿宋_GB2312" w:cs="Times New Roman"/>
          <w:sz w:val="24"/>
          <w:szCs w:val="24"/>
          <w:lang w:eastAsia="zh-CN"/>
        </w:rPr>
        <w:t>18810066566</w:t>
      </w:r>
    </w:p>
    <w:p w14:paraId="138FC67C">
      <w:pPr>
        <w:spacing w:before="120" w:line="360" w:lineRule="auto"/>
        <w:ind w:firstLine="1080" w:firstLineChars="450"/>
        <w:jc w:val="left"/>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联系人：马工</w:t>
      </w:r>
    </w:p>
    <w:p w14:paraId="23F223B8">
      <w:pPr>
        <w:spacing w:before="120" w:line="360" w:lineRule="auto"/>
        <w:rPr>
          <w:rFonts w:ascii="仿宋_GB2312" w:hAnsi="Times New Roman" w:eastAsia="仿宋_GB2312" w:cs="Times New Roman"/>
          <w:sz w:val="24"/>
          <w:szCs w:val="24"/>
        </w:rPr>
      </w:pPr>
    </w:p>
    <w:p w14:paraId="3E43DE58">
      <w:pPr>
        <w:spacing w:before="120" w:line="360" w:lineRule="auto"/>
        <w:ind w:firstLine="960" w:firstLineChars="400"/>
        <w:rPr>
          <w:rFonts w:ascii="仿宋_GB2312" w:hAnsi="Times New Roman" w:eastAsia="仿宋_GB2312" w:cs="Times New Roman"/>
          <w:sz w:val="24"/>
          <w:szCs w:val="24"/>
        </w:rPr>
      </w:pPr>
      <w:r>
        <w:rPr>
          <w:rFonts w:hint="eastAsia" w:ascii="仿宋_GB2312" w:hAnsi="Times New Roman" w:eastAsia="仿宋_GB2312" w:cs="Times New Roman"/>
          <w:sz w:val="24"/>
          <w:szCs w:val="24"/>
        </w:rPr>
        <w:t>2、采购代理机构信息</w:t>
      </w:r>
    </w:p>
    <w:p w14:paraId="4BD79E2F">
      <w:pPr>
        <w:spacing w:before="120" w:line="360" w:lineRule="auto"/>
        <w:ind w:left="1197" w:leftChars="570"/>
        <w:rPr>
          <w:rFonts w:ascii="仿宋_GB2312" w:hAnsi="Times New Roman" w:eastAsia="仿宋_GB2312" w:cs="Times New Roman"/>
          <w:sz w:val="24"/>
          <w:szCs w:val="24"/>
        </w:rPr>
      </w:pPr>
      <w:r>
        <w:rPr>
          <w:rFonts w:hint="eastAsia" w:ascii="仿宋_GB2312" w:hAnsi="Times New Roman" w:eastAsia="仿宋_GB2312" w:cs="Times New Roman"/>
          <w:sz w:val="24"/>
          <w:szCs w:val="24"/>
        </w:rPr>
        <w:t>名    称：北京国际贸易有限公司</w:t>
      </w:r>
    </w:p>
    <w:p w14:paraId="2C45B9FD">
      <w:pPr>
        <w:spacing w:before="120" w:line="360" w:lineRule="auto"/>
        <w:ind w:left="1197" w:leftChars="570"/>
        <w:rPr>
          <w:rFonts w:ascii="仿宋_GB2312" w:hAnsi="Times New Roman" w:eastAsia="仿宋_GB2312" w:cs="Times New Roman"/>
          <w:sz w:val="24"/>
          <w:szCs w:val="24"/>
        </w:rPr>
      </w:pPr>
      <w:r>
        <w:rPr>
          <w:rFonts w:hint="eastAsia" w:ascii="仿宋_GB2312" w:hAnsi="Times New Roman" w:eastAsia="仿宋_GB2312" w:cs="Times New Roman"/>
          <w:sz w:val="24"/>
          <w:szCs w:val="24"/>
        </w:rPr>
        <w:t>地　　址：北京市朝阳区建国门外大街甲3号</w:t>
      </w:r>
    </w:p>
    <w:p w14:paraId="77D8604F">
      <w:pPr>
        <w:spacing w:before="120" w:line="360" w:lineRule="auto"/>
        <w:ind w:left="1197" w:leftChars="570"/>
        <w:rPr>
          <w:rFonts w:ascii="仿宋_GB2312" w:hAnsi="Times New Roman" w:eastAsia="仿宋_GB2312" w:cs="Times New Roman"/>
          <w:sz w:val="24"/>
          <w:szCs w:val="24"/>
        </w:rPr>
      </w:pPr>
      <w:r>
        <w:rPr>
          <w:rFonts w:hint="eastAsia" w:ascii="仿宋_GB2312" w:hAnsi="Times New Roman" w:eastAsia="仿宋_GB2312" w:cs="Times New Roman"/>
          <w:sz w:val="24"/>
          <w:szCs w:val="24"/>
        </w:rPr>
        <w:t>邮　　编：100020</w:t>
      </w:r>
    </w:p>
    <w:p w14:paraId="01B874A5">
      <w:pPr>
        <w:spacing w:before="120" w:line="360" w:lineRule="auto"/>
        <w:ind w:left="1197" w:leftChars="57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电　　话：</w:t>
      </w:r>
      <w:r>
        <w:rPr>
          <w:rFonts w:ascii="仿宋_GB2312" w:hAnsi="Times New Roman" w:eastAsia="仿宋_GB2312" w:cs="Times New Roman"/>
          <w:sz w:val="24"/>
          <w:szCs w:val="24"/>
        </w:rPr>
        <w:t>010-</w:t>
      </w:r>
      <w:r>
        <w:rPr>
          <w:rFonts w:hint="eastAsia" w:ascii="仿宋_GB2312" w:hAnsi="Times New Roman" w:eastAsia="仿宋_GB2312" w:cs="Times New Roman"/>
          <w:sz w:val="24"/>
          <w:szCs w:val="24"/>
          <w:lang w:val="en-US" w:eastAsia="zh-CN"/>
        </w:rPr>
        <w:t>855343345</w:t>
      </w:r>
    </w:p>
    <w:p w14:paraId="070CB788">
      <w:pPr>
        <w:spacing w:before="120" w:line="360" w:lineRule="auto"/>
        <w:ind w:left="1197" w:leftChars="57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电子信箱：</w:t>
      </w:r>
      <w:r>
        <w:rPr>
          <w:rFonts w:hint="eastAsia" w:eastAsia="仿宋_GB2312"/>
          <w:lang w:val="en-US" w:eastAsia="zh-CN"/>
        </w:rPr>
        <w:t>1542814090@qq.com</w:t>
      </w:r>
    </w:p>
    <w:p w14:paraId="1CE1348F">
      <w:pPr>
        <w:spacing w:before="120" w:line="360" w:lineRule="auto"/>
        <w:ind w:left="1197" w:leftChars="57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联系人：</w:t>
      </w:r>
      <w:r>
        <w:rPr>
          <w:rFonts w:hint="eastAsia" w:ascii="仿宋_GB2312" w:hAnsi="Times New Roman" w:eastAsia="仿宋_GB2312" w:cs="Times New Roman"/>
          <w:sz w:val="24"/>
          <w:szCs w:val="24"/>
          <w:lang w:val="en-US" w:eastAsia="zh-CN"/>
        </w:rPr>
        <w:t>胡瑞瑞、孙博晨</w:t>
      </w:r>
    </w:p>
    <w:p w14:paraId="6FCC4E33">
      <w:pPr>
        <w:spacing w:before="120" w:line="360" w:lineRule="auto"/>
        <w:ind w:left="1197" w:leftChars="570"/>
        <w:rPr>
          <w:rFonts w:ascii="仿宋_GB2312" w:hAnsi="Times New Roman" w:eastAsia="仿宋_GB2312" w:cs="Times New Roman"/>
          <w:sz w:val="24"/>
          <w:szCs w:val="24"/>
        </w:rPr>
      </w:pPr>
      <w:r>
        <w:rPr>
          <w:rFonts w:hint="eastAsia" w:ascii="仿宋_GB2312" w:hAnsi="Times New Roman" w:eastAsia="仿宋_GB2312" w:cs="Times New Roman"/>
          <w:sz w:val="24"/>
          <w:szCs w:val="24"/>
        </w:rPr>
        <w:t>开户名（全称）：北京国际贸易有限公司</w:t>
      </w:r>
    </w:p>
    <w:p w14:paraId="627E590E">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开户银行：</w:t>
      </w:r>
      <w:r>
        <w:rPr>
          <w:rFonts w:hint="eastAsia" w:ascii="仿宋_GB2312" w:hAnsi="Times New Roman" w:eastAsia="仿宋_GB2312" w:cs="Times New Roman"/>
          <w:sz w:val="24"/>
          <w:szCs w:val="24"/>
          <w:lang w:eastAsia="zh-CN"/>
        </w:rPr>
        <w:t>北京农商银行总行营业部</w:t>
      </w:r>
    </w:p>
    <w:p w14:paraId="01D6C1BF">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银行账号：</w:t>
      </w:r>
      <w:r>
        <w:rPr>
          <w:rFonts w:hint="eastAsia" w:ascii="仿宋_GB2312" w:hAnsi="Times New Roman" w:eastAsia="仿宋_GB2312" w:cs="Times New Roman"/>
          <w:sz w:val="24"/>
          <w:szCs w:val="24"/>
          <w:lang w:eastAsia="zh-CN"/>
        </w:rPr>
        <w:t>2000000311990</w:t>
      </w:r>
    </w:p>
    <w:p w14:paraId="34780734">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lang w:eastAsia="zh-CN"/>
        </w:rPr>
        <w:t>开户银行代码：402100007149</w:t>
      </w:r>
    </w:p>
    <w:p w14:paraId="041A91A0">
      <w:pPr>
        <w:spacing w:before="120" w:line="360" w:lineRule="auto"/>
        <w:ind w:firstLine="960" w:firstLineChars="400"/>
        <w:rPr>
          <w:rFonts w:ascii="仿宋_GB2312" w:hAnsi="Times New Roman" w:eastAsia="仿宋_GB2312" w:cs="Times New Roman"/>
          <w:sz w:val="24"/>
          <w:szCs w:val="24"/>
        </w:rPr>
      </w:pPr>
      <w:r>
        <w:rPr>
          <w:rFonts w:hint="eastAsia" w:ascii="仿宋_GB2312" w:hAnsi="Times New Roman" w:eastAsia="仿宋_GB2312" w:cs="Times New Roman"/>
          <w:sz w:val="24"/>
          <w:szCs w:val="24"/>
        </w:rPr>
        <w:t>3.项目联系方式：</w:t>
      </w:r>
    </w:p>
    <w:p w14:paraId="033C304D">
      <w:pPr>
        <w:spacing w:before="120" w:line="360" w:lineRule="auto"/>
        <w:ind w:left="1197" w:leftChars="57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项目联系人：</w:t>
      </w:r>
      <w:r>
        <w:rPr>
          <w:rFonts w:hint="eastAsia" w:ascii="仿宋_GB2312" w:hAnsi="Times New Roman" w:eastAsia="仿宋_GB2312" w:cs="Times New Roman"/>
          <w:sz w:val="24"/>
          <w:szCs w:val="24"/>
          <w:lang w:val="en-US" w:eastAsia="zh-CN"/>
        </w:rPr>
        <w:t>胡瑞瑞、孙博晨</w:t>
      </w:r>
    </w:p>
    <w:p w14:paraId="1590BDEF">
      <w:pPr>
        <w:spacing w:before="120" w:line="360" w:lineRule="auto"/>
        <w:ind w:left="1197" w:leftChars="57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rPr>
        <w:t>电      话：</w:t>
      </w:r>
      <w:r>
        <w:rPr>
          <w:rFonts w:hint="eastAsia" w:ascii="仿宋_GB2312" w:hAnsi="Times New Roman" w:eastAsia="仿宋_GB2312" w:cs="Times New Roman"/>
          <w:sz w:val="24"/>
          <w:szCs w:val="24"/>
          <w:lang w:val="en-US" w:eastAsia="zh-CN"/>
        </w:rPr>
        <w:t>15101059106</w:t>
      </w:r>
    </w:p>
    <w:p w14:paraId="517210C0">
      <w:pPr>
        <w:widowControl/>
        <w:jc w:val="left"/>
        <w:rPr>
          <w:rFonts w:ascii="仿宋_GB2312" w:hAnsi="Times New Roman" w:eastAsia="仿宋_GB2312" w:cs="Times New Roman"/>
          <w:b/>
          <w:bCs/>
          <w:caps/>
          <w:sz w:val="28"/>
          <w:szCs w:val="28"/>
        </w:rPr>
      </w:pPr>
      <w:r>
        <w:rPr>
          <w:rFonts w:hint="eastAsia" w:ascii="仿宋_GB2312" w:eastAsia="仿宋_GB2312"/>
          <w:b/>
          <w:sz w:val="28"/>
          <w:szCs w:val="28"/>
        </w:rPr>
        <w:br w:type="page"/>
      </w:r>
    </w:p>
    <w:p w14:paraId="6BB1F75C">
      <w:pPr>
        <w:pStyle w:val="18"/>
        <w:outlineLvl w:val="0"/>
        <w:rPr>
          <w:rFonts w:hAnsiTheme="minorHAnsi" w:cstheme="minorBidi"/>
          <w:b/>
          <w:bCs w:val="0"/>
          <w:caps w:val="0"/>
          <w:sz w:val="28"/>
          <w:szCs w:val="28"/>
        </w:rPr>
      </w:pPr>
      <w:bookmarkStart w:id="2" w:name="_Toc5820"/>
      <w:r>
        <w:rPr>
          <w:rFonts w:hint="eastAsia" w:hAnsiTheme="minorHAnsi" w:cstheme="minorBidi"/>
          <w:b/>
          <w:bCs w:val="0"/>
          <w:caps w:val="0"/>
          <w:sz w:val="28"/>
          <w:szCs w:val="28"/>
        </w:rPr>
        <w:t>第二章  供应商须知</w:t>
      </w:r>
      <w:bookmarkEnd w:id="2"/>
      <w:bookmarkStart w:id="3" w:name="一"/>
      <w:bookmarkStart w:id="4" w:name="_Toc247898375"/>
    </w:p>
    <w:p w14:paraId="31DC89BD">
      <w:pPr>
        <w:spacing w:before="120" w:line="360" w:lineRule="auto"/>
        <w:jc w:val="center"/>
        <w:outlineLvl w:val="1"/>
        <w:rPr>
          <w:rFonts w:ascii="仿宋_GB2312" w:eastAsia="仿宋_GB2312"/>
          <w:b/>
          <w:sz w:val="28"/>
          <w:szCs w:val="28"/>
        </w:rPr>
      </w:pPr>
      <w:bookmarkStart w:id="5" w:name="_Toc332809333"/>
      <w:bookmarkStart w:id="6" w:name="_Toc11079"/>
      <w:r>
        <w:rPr>
          <w:rFonts w:hint="eastAsia" w:ascii="仿宋_GB2312" w:eastAsia="仿宋_GB2312"/>
          <w:b/>
          <w:sz w:val="28"/>
          <w:szCs w:val="28"/>
        </w:rPr>
        <w:t>一</w:t>
      </w:r>
      <w:bookmarkEnd w:id="3"/>
      <w:bookmarkEnd w:id="4"/>
      <w:bookmarkStart w:id="7" w:name="附件十"/>
      <w:bookmarkEnd w:id="7"/>
      <w:r>
        <w:rPr>
          <w:rFonts w:hint="eastAsia" w:ascii="仿宋_GB2312" w:eastAsia="仿宋_GB2312"/>
          <w:b/>
          <w:sz w:val="28"/>
          <w:szCs w:val="28"/>
        </w:rPr>
        <w:t xml:space="preserve"> 说明</w:t>
      </w:r>
      <w:bookmarkEnd w:id="5"/>
      <w:bookmarkEnd w:id="6"/>
      <w:bookmarkStart w:id="8" w:name="采购人、招标代理机构和被邀请谈判人的范围"/>
      <w:bookmarkStart w:id="9" w:name="_Toc247898376"/>
    </w:p>
    <w:bookmarkEnd w:id="8"/>
    <w:bookmarkEnd w:id="9"/>
    <w:p w14:paraId="0CA08705">
      <w:pPr>
        <w:spacing w:before="360" w:after="240" w:line="360" w:lineRule="auto"/>
        <w:outlineLvl w:val="2"/>
        <w:rPr>
          <w:rFonts w:ascii="仿宋_GB2312" w:hAnsi="宋体" w:eastAsia="仿宋_GB2312" w:cs="Times New Roman"/>
          <w:b/>
          <w:sz w:val="24"/>
          <w:szCs w:val="24"/>
        </w:rPr>
      </w:pPr>
      <w:bookmarkStart w:id="10" w:name="_Toc20738"/>
      <w:bookmarkStart w:id="11" w:name="_Toc332809334"/>
      <w:r>
        <w:rPr>
          <w:rFonts w:hint="eastAsia" w:ascii="仿宋_GB2312" w:hAnsi="宋体" w:eastAsia="仿宋_GB2312" w:cs="Times New Roman"/>
          <w:b/>
          <w:sz w:val="24"/>
          <w:szCs w:val="24"/>
        </w:rPr>
        <w:t>1.采购人、采购代理机构和供应商的范围</w:t>
      </w:r>
      <w:bookmarkEnd w:id="10"/>
      <w:bookmarkEnd w:id="11"/>
    </w:p>
    <w:p w14:paraId="209DE534">
      <w:pPr>
        <w:spacing w:before="120" w:line="360" w:lineRule="auto"/>
        <w:ind w:left="960" w:hanging="960" w:hangingChars="400"/>
        <w:rPr>
          <w:rFonts w:ascii="仿宋_GB2312" w:hAnsi="宋体" w:eastAsia="仿宋_GB2312" w:cs="Times New Roman"/>
          <w:sz w:val="24"/>
          <w:szCs w:val="24"/>
        </w:rPr>
      </w:pPr>
      <w:r>
        <w:rPr>
          <w:rFonts w:hint="eastAsia" w:ascii="仿宋_GB2312" w:hAnsi="宋体" w:eastAsia="仿宋_GB2312" w:cs="Times New Roman"/>
          <w:sz w:val="24"/>
          <w:szCs w:val="24"/>
        </w:rPr>
        <w:t>1.1    采购人、采购代理机构</w:t>
      </w:r>
    </w:p>
    <w:p w14:paraId="6DFBDEA7">
      <w:pPr>
        <w:spacing w:before="120" w:line="360" w:lineRule="auto"/>
        <w:ind w:left="960" w:hanging="960" w:hangingChars="400"/>
        <w:rPr>
          <w:rFonts w:ascii="仿宋_GB2312" w:hAnsi="宋体" w:eastAsia="仿宋_GB2312" w:cs="Times New Roman"/>
          <w:sz w:val="24"/>
          <w:szCs w:val="24"/>
        </w:rPr>
      </w:pPr>
      <w:r>
        <w:rPr>
          <w:rFonts w:hint="eastAsia" w:ascii="仿宋_GB2312" w:hAnsi="宋体" w:eastAsia="仿宋_GB2312" w:cs="Times New Roman"/>
          <w:sz w:val="24"/>
          <w:szCs w:val="24"/>
        </w:rPr>
        <w:t>1.1.1  采购人是指依法进行</w:t>
      </w:r>
      <w:r>
        <w:rPr>
          <w:rFonts w:hint="eastAsia" w:ascii="仿宋_GB2312" w:hAnsi="宋体" w:eastAsia="仿宋_GB2312" w:cs="Times New Roman"/>
          <w:sz w:val="24"/>
          <w:szCs w:val="24"/>
          <w:lang w:eastAsia="zh-CN"/>
        </w:rPr>
        <w:t>采购</w:t>
      </w:r>
      <w:r>
        <w:rPr>
          <w:rFonts w:hint="eastAsia" w:ascii="仿宋_GB2312" w:hAnsi="宋体" w:eastAsia="仿宋_GB2312" w:cs="Times New Roman"/>
          <w:sz w:val="24"/>
          <w:szCs w:val="24"/>
        </w:rPr>
        <w:t>的国家机关、事业单位、团体组织。本次谈判采购人详见《供应商须知资料表》</w:t>
      </w:r>
    </w:p>
    <w:p w14:paraId="4F2E2B98">
      <w:pPr>
        <w:spacing w:before="120" w:line="360" w:lineRule="auto"/>
        <w:ind w:left="960" w:hanging="960" w:hangingChars="400"/>
        <w:rPr>
          <w:rFonts w:ascii="仿宋_GB2312" w:hAnsi="宋体" w:eastAsia="仿宋_GB2312" w:cs="Times New Roman"/>
          <w:sz w:val="24"/>
          <w:szCs w:val="24"/>
        </w:rPr>
      </w:pPr>
      <w:r>
        <w:rPr>
          <w:rFonts w:hint="eastAsia" w:ascii="仿宋_GB2312" w:hAnsi="宋体" w:eastAsia="仿宋_GB2312" w:cs="Times New Roman"/>
          <w:sz w:val="24"/>
          <w:szCs w:val="24"/>
        </w:rPr>
        <w:t>1.1.2   采购代理机构系指依法从事采购代理业务的社会中介机构。本次谈判的采购代理机构为北京国际贸易有限公司。</w:t>
      </w:r>
    </w:p>
    <w:p w14:paraId="7C36B879">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1.2      满足以下条件的供应商是合格的供应商，可以参加本次谈判：</w:t>
      </w:r>
    </w:p>
    <w:p w14:paraId="38743CEC">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1.2.1</w:t>
      </w:r>
      <w:r>
        <w:rPr>
          <w:rFonts w:hint="eastAsia" w:ascii="仿宋_GB2312" w:hAnsi="宋体" w:eastAsia="仿宋_GB2312"/>
          <w:sz w:val="24"/>
        </w:rPr>
        <w:tab/>
      </w:r>
      <w:r>
        <w:rPr>
          <w:rFonts w:ascii="仿宋_GB2312" w:hAnsi="Times New Roman" w:eastAsia="仿宋_GB2312" w:cs="Times New Roman"/>
          <w:sz w:val="24"/>
          <w:szCs w:val="24"/>
        </w:rPr>
        <w:t>投标人应为在中华人民共和国境内合法注册的，具有独立法人资格，营业执照年检有效，能够独立承担民事责任，有生产或供应能力的供应商</w:t>
      </w:r>
      <w:r>
        <w:rPr>
          <w:rFonts w:hint="eastAsia" w:ascii="仿宋_GB2312" w:hAnsi="宋体" w:eastAsia="仿宋_GB2312"/>
          <w:sz w:val="24"/>
        </w:rPr>
        <w:t>。</w:t>
      </w:r>
    </w:p>
    <w:p w14:paraId="5C815C51">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 xml:space="preserve">1.2.2    </w:t>
      </w:r>
      <w:r>
        <w:rPr>
          <w:rFonts w:ascii="仿宋_GB2312" w:hAnsi="Times New Roman" w:eastAsia="仿宋_GB2312" w:cs="Times New Roman"/>
          <w:sz w:val="24"/>
          <w:szCs w:val="24"/>
        </w:rPr>
        <w:t>投标人须遵守《中华人民共和国招标投标法》及其他相关国家法律、行政法规的规定，具有良好的信誉和诚实的商业道德以及健全的财务会计制度</w:t>
      </w:r>
      <w:r>
        <w:rPr>
          <w:rFonts w:hint="eastAsia" w:ascii="仿宋_GB2312" w:hAnsi="宋体" w:eastAsia="仿宋_GB2312"/>
          <w:sz w:val="24"/>
        </w:rPr>
        <w:t>。</w:t>
      </w:r>
    </w:p>
    <w:p w14:paraId="25905657">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 xml:space="preserve">1.2.3    </w:t>
      </w:r>
      <w:r>
        <w:rPr>
          <w:rFonts w:hint="eastAsia" w:ascii="仿宋_GB2312" w:hAnsi="Times New Roman" w:eastAsia="仿宋_GB2312" w:cs="Times New Roman"/>
          <w:sz w:val="24"/>
          <w:szCs w:val="24"/>
        </w:rPr>
        <w:t>具有履行合同所必需的设备和专业技术能力</w:t>
      </w:r>
      <w:r>
        <w:rPr>
          <w:rFonts w:hint="eastAsia" w:ascii="仿宋_GB2312" w:hAnsi="宋体" w:eastAsia="仿宋_GB2312"/>
          <w:sz w:val="24"/>
        </w:rPr>
        <w:t>。</w:t>
      </w:r>
    </w:p>
    <w:p w14:paraId="06D3E544">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 xml:space="preserve">1.2.4    </w:t>
      </w:r>
      <w:r>
        <w:rPr>
          <w:rFonts w:hint="eastAsia" w:ascii="仿宋_GB2312" w:hAnsi="Times New Roman" w:eastAsia="仿宋_GB2312" w:cs="Times New Roman"/>
          <w:sz w:val="24"/>
          <w:szCs w:val="24"/>
        </w:rPr>
        <w:t>有依法缴纳税收和社会保障资金的良好记录</w:t>
      </w:r>
      <w:r>
        <w:rPr>
          <w:rFonts w:hint="eastAsia" w:ascii="仿宋_GB2312" w:hAnsi="宋体" w:eastAsia="仿宋_GB2312"/>
          <w:sz w:val="24"/>
        </w:rPr>
        <w:t>。</w:t>
      </w:r>
    </w:p>
    <w:p w14:paraId="736057EF">
      <w:pPr>
        <w:spacing w:before="120" w:line="360" w:lineRule="auto"/>
        <w:ind w:left="1080" w:hanging="1080" w:hangingChars="450"/>
        <w:rPr>
          <w:rFonts w:hint="eastAsia" w:ascii="仿宋_GB2312" w:hAnsi="宋体" w:eastAsia="仿宋_GB2312"/>
          <w:sz w:val="24"/>
        </w:rPr>
      </w:pPr>
      <w:r>
        <w:rPr>
          <w:rFonts w:hint="eastAsia" w:ascii="仿宋_GB2312" w:hAnsi="宋体" w:eastAsia="仿宋_GB2312"/>
          <w:sz w:val="24"/>
        </w:rPr>
        <w:t xml:space="preserve">1.2.5    </w:t>
      </w:r>
      <w:r>
        <w:rPr>
          <w:rFonts w:hint="eastAsia" w:ascii="仿宋_GB2312" w:hAnsi="Times New Roman" w:eastAsia="仿宋_GB2312" w:cs="Times New Roman"/>
          <w:sz w:val="24"/>
          <w:szCs w:val="24"/>
        </w:rPr>
        <w:t>参加本次采购活动前三年内，在经营活动中没有重大违法记录</w:t>
      </w:r>
      <w:r>
        <w:rPr>
          <w:rFonts w:hint="eastAsia" w:ascii="仿宋_GB2312" w:hAnsi="宋体" w:eastAsia="仿宋_GB2312"/>
          <w:sz w:val="24"/>
        </w:rPr>
        <w:t>。</w:t>
      </w:r>
    </w:p>
    <w:p w14:paraId="295FE1DE">
      <w:pPr>
        <w:spacing w:before="120" w:line="360" w:lineRule="auto"/>
        <w:ind w:left="1080" w:hanging="1080" w:hangingChars="45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lang w:val="en-US" w:eastAsia="zh-CN"/>
        </w:rPr>
        <w:t xml:space="preserve">1.2.6    </w:t>
      </w:r>
      <w:r>
        <w:rPr>
          <w:rFonts w:hint="eastAsia" w:ascii="仿宋_GB2312" w:hAnsi="Times New Roman" w:eastAsia="仿宋_GB2312" w:cs="Times New Roman"/>
          <w:sz w:val="24"/>
          <w:szCs w:val="24"/>
        </w:rPr>
        <w:t>法律、行政法规规定的其他条件</w:t>
      </w:r>
      <w:r>
        <w:rPr>
          <w:rFonts w:hint="eastAsia" w:ascii="仿宋_GB2312" w:hAnsi="Times New Roman" w:eastAsia="仿宋_GB2312" w:cs="Times New Roman"/>
          <w:sz w:val="24"/>
          <w:szCs w:val="24"/>
          <w:lang w:eastAsia="zh-CN"/>
        </w:rPr>
        <w:t>。</w:t>
      </w:r>
    </w:p>
    <w:p w14:paraId="33B52B0B">
      <w:pPr>
        <w:spacing w:before="120" w:line="360" w:lineRule="auto"/>
        <w:ind w:left="1080" w:hanging="1080" w:hangingChars="450"/>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1.2.7    本项目参加采购活动的供应商、法定代表人、主要负责人近三年内不得具有行贿犯罪记录</w:t>
      </w:r>
    </w:p>
    <w:p w14:paraId="29142217">
      <w:pPr>
        <w:spacing w:before="120" w:line="360" w:lineRule="auto"/>
        <w:ind w:left="1080" w:hanging="1080" w:hangingChars="450"/>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 xml:space="preserve">1.2.8    </w:t>
      </w:r>
      <w:r>
        <w:rPr>
          <w:rFonts w:hint="default" w:ascii="仿宋_GB2312" w:hAnsi="Times New Roman" w:eastAsia="仿宋_GB2312" w:cs="Times New Roman"/>
          <w:sz w:val="24"/>
          <w:szCs w:val="24"/>
          <w:lang w:val="en-US" w:eastAsia="zh-CN"/>
        </w:rPr>
        <w:t>拒绝列入失信被执行人、重大税收违法案件当事人名单、严重违法失信行为记录名单中的供应商参加本项目的采购活动</w:t>
      </w:r>
      <w:r>
        <w:rPr>
          <w:rFonts w:hint="eastAsia" w:ascii="仿宋_GB2312" w:hAnsi="Times New Roman" w:eastAsia="仿宋_GB2312" w:cs="Times New Roman"/>
          <w:sz w:val="24"/>
          <w:szCs w:val="24"/>
          <w:lang w:val="en-US" w:eastAsia="zh-CN"/>
        </w:rPr>
        <w:t>。</w:t>
      </w:r>
    </w:p>
    <w:p w14:paraId="1B03FC01">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 xml:space="preserve">1.3      </w:t>
      </w:r>
      <w:r>
        <w:rPr>
          <w:rFonts w:hint="eastAsia" w:ascii="仿宋_GB2312" w:hAnsi="Times New Roman" w:eastAsia="仿宋_GB2312" w:cs="Times New Roman"/>
          <w:sz w:val="24"/>
          <w:szCs w:val="24"/>
        </w:rPr>
        <w:t>本项目不接受联合体参加谈判活动。</w:t>
      </w:r>
    </w:p>
    <w:p w14:paraId="592F06E6">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 xml:space="preserve">1.4      </w:t>
      </w:r>
      <w:r>
        <w:rPr>
          <w:rFonts w:hint="eastAsia" w:ascii="仿宋_GB2312" w:eastAsia="仿宋_GB2312"/>
          <w:sz w:val="24"/>
        </w:rPr>
        <w:t>单位负责人为同一人或者存在直接控股、管理关系的不同供应商，不得参加同一合同项下的</w:t>
      </w:r>
      <w:r>
        <w:rPr>
          <w:rFonts w:hint="eastAsia" w:ascii="仿宋_GB2312" w:eastAsia="仿宋_GB2312"/>
          <w:sz w:val="24"/>
          <w:lang w:eastAsia="zh-CN"/>
        </w:rPr>
        <w:t>采购</w:t>
      </w:r>
      <w:r>
        <w:rPr>
          <w:rFonts w:hint="eastAsia" w:ascii="仿宋_GB2312" w:eastAsia="仿宋_GB2312"/>
          <w:sz w:val="24"/>
        </w:rPr>
        <w:t>活动。为采购项目提供整体设计、规范编制或者项目管理、监理、检测等服务的供应商，不得再参加该采购项目的其他采购活动。</w:t>
      </w:r>
    </w:p>
    <w:p w14:paraId="622DA096">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1.5      供应商在谈判过程中不得以向采购单位行贿或者采取其他手段谋取成交。一经发现，其供应商资格将被取消。</w:t>
      </w:r>
    </w:p>
    <w:p w14:paraId="79C8BDA0">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1.6      在任何时候发现供应商以他人名义参加谈判、相互串通，供应商提交的响应文件中提交虚假资料或者失实资料的，或者以其他方式弄虚作假的，其谈判视为</w:t>
      </w:r>
      <w:r>
        <w:rPr>
          <w:rFonts w:hint="eastAsia" w:ascii="仿宋_GB2312" w:hAnsi="宋体" w:eastAsia="仿宋_GB2312"/>
          <w:sz w:val="24"/>
          <w:u w:val="single"/>
        </w:rPr>
        <w:t>无效</w:t>
      </w:r>
      <w:r>
        <w:rPr>
          <w:rFonts w:hint="eastAsia" w:ascii="仿宋_GB2312" w:hAnsi="宋体" w:eastAsia="仿宋_GB2312"/>
          <w:sz w:val="24"/>
        </w:rPr>
        <w:t>并没收其保证金，并视情况依法追究供应商的责任。</w:t>
      </w:r>
    </w:p>
    <w:p w14:paraId="344C2702">
      <w:pPr>
        <w:spacing w:before="120" w:line="360" w:lineRule="auto"/>
        <w:ind w:left="1080" w:hanging="1080" w:hangingChars="450"/>
        <w:rPr>
          <w:rFonts w:ascii="仿宋_GB2312" w:hAnsi="宋体" w:eastAsia="仿宋_GB2312"/>
          <w:sz w:val="24"/>
        </w:rPr>
      </w:pPr>
      <w:r>
        <w:rPr>
          <w:rFonts w:hint="eastAsia" w:ascii="仿宋_GB2312" w:hAnsi="宋体" w:eastAsia="仿宋_GB2312"/>
          <w:sz w:val="24"/>
        </w:rPr>
        <w:t>1.7      供应商不得实施下列法律禁止的行为，情节严重的，由有权机关依法追究其法律责任。</w:t>
      </w:r>
    </w:p>
    <w:p w14:paraId="5467B50E">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1.7.1    采取不正当手段诋毁、排挤其他供应商的；</w:t>
      </w:r>
    </w:p>
    <w:p w14:paraId="63BFD059">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1.7.2    与采购单位或者其他供应商恶意串通的；</w:t>
      </w:r>
    </w:p>
    <w:p w14:paraId="07E9D258">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1.7.3    以低于成本的报价竞标的；</w:t>
      </w:r>
    </w:p>
    <w:p w14:paraId="5B0B554C">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1.7.4    向采购单位、评标委员会成员行贿或者提供其他不正当利益的；</w:t>
      </w:r>
    </w:p>
    <w:p w14:paraId="5E387176">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1.7.5    以他人名义参与谈判或者以其他方式弄虚作假，骗取成交的；</w:t>
      </w:r>
    </w:p>
    <w:p w14:paraId="0BCCFCCF">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 xml:space="preserve">1.7.6    在采购过程中与采购人进行协商谈判的； </w:t>
      </w:r>
    </w:p>
    <w:p w14:paraId="4BEA4502">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1.7.7</w:t>
      </w:r>
      <w:r>
        <w:rPr>
          <w:rFonts w:hint="eastAsia" w:ascii="仿宋_GB2312" w:hAnsi="宋体" w:eastAsia="仿宋_GB2312"/>
          <w:sz w:val="24"/>
        </w:rPr>
        <w:tab/>
      </w:r>
      <w:r>
        <w:rPr>
          <w:rFonts w:hint="eastAsia" w:ascii="仿宋_GB2312" w:hAnsi="宋体" w:eastAsia="仿宋_GB2312"/>
          <w:sz w:val="24"/>
        </w:rPr>
        <w:t xml:space="preserve"> 提供虚假证明材料谋取成交的；</w:t>
      </w:r>
    </w:p>
    <w:p w14:paraId="4DF8AA19">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1.7.8    成交后无正当理由拒不与采购人签订</w:t>
      </w:r>
      <w:r>
        <w:rPr>
          <w:rFonts w:hint="eastAsia" w:ascii="仿宋_GB2312" w:hAnsi="宋体" w:eastAsia="仿宋_GB2312"/>
          <w:sz w:val="24"/>
          <w:lang w:eastAsia="zh-CN"/>
        </w:rPr>
        <w:t>服务合同</w:t>
      </w:r>
      <w:r>
        <w:rPr>
          <w:rFonts w:hint="eastAsia" w:ascii="仿宋_GB2312" w:hAnsi="宋体" w:eastAsia="仿宋_GB2312"/>
          <w:sz w:val="24"/>
        </w:rPr>
        <w:t>；</w:t>
      </w:r>
    </w:p>
    <w:p w14:paraId="0121AEE0">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1.7.9    未按照采购文件确定的事项签订</w:t>
      </w:r>
      <w:r>
        <w:rPr>
          <w:rFonts w:hint="eastAsia" w:ascii="仿宋_GB2312" w:hAnsi="宋体" w:eastAsia="仿宋_GB2312"/>
          <w:sz w:val="24"/>
          <w:lang w:eastAsia="zh-CN"/>
        </w:rPr>
        <w:t>服务合同</w:t>
      </w:r>
      <w:r>
        <w:rPr>
          <w:rFonts w:hint="eastAsia" w:ascii="仿宋_GB2312" w:hAnsi="宋体" w:eastAsia="仿宋_GB2312"/>
          <w:sz w:val="24"/>
        </w:rPr>
        <w:t>；</w:t>
      </w:r>
    </w:p>
    <w:p w14:paraId="28AF5D74">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1.7.10   将</w:t>
      </w:r>
      <w:r>
        <w:rPr>
          <w:rFonts w:hint="eastAsia" w:ascii="仿宋_GB2312" w:hAnsi="宋体" w:eastAsia="仿宋_GB2312"/>
          <w:sz w:val="24"/>
          <w:lang w:val="en-US" w:eastAsia="zh-CN"/>
        </w:rPr>
        <w:t>服务</w:t>
      </w:r>
      <w:r>
        <w:rPr>
          <w:rFonts w:hint="eastAsia" w:ascii="仿宋_GB2312" w:hAnsi="宋体" w:eastAsia="仿宋_GB2312"/>
          <w:sz w:val="24"/>
        </w:rPr>
        <w:t>合同转包；</w:t>
      </w:r>
    </w:p>
    <w:p w14:paraId="000A29E8">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1.7.11   提供假冒伪劣产品；</w:t>
      </w:r>
    </w:p>
    <w:p w14:paraId="00D755AE">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1.7.12   擅自变更、中止或者终止</w:t>
      </w:r>
      <w:r>
        <w:rPr>
          <w:rFonts w:hint="eastAsia" w:ascii="仿宋_GB2312" w:hAnsi="宋体" w:eastAsia="仿宋_GB2312"/>
          <w:sz w:val="24"/>
          <w:lang w:eastAsia="zh-CN"/>
        </w:rPr>
        <w:t>服务合同</w:t>
      </w:r>
      <w:r>
        <w:rPr>
          <w:rFonts w:hint="eastAsia" w:ascii="仿宋_GB2312" w:hAnsi="宋体" w:eastAsia="仿宋_GB2312"/>
          <w:sz w:val="24"/>
        </w:rPr>
        <w:t>；</w:t>
      </w:r>
    </w:p>
    <w:p w14:paraId="1D61ADA1">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1.7.13</w:t>
      </w:r>
      <w:r>
        <w:rPr>
          <w:rFonts w:hint="eastAsia" w:ascii="仿宋_GB2312" w:hAnsi="宋体" w:eastAsia="仿宋_GB2312"/>
          <w:sz w:val="24"/>
        </w:rPr>
        <w:tab/>
      </w:r>
      <w:r>
        <w:rPr>
          <w:rFonts w:hint="eastAsia" w:ascii="仿宋_GB2312" w:hAnsi="宋体" w:eastAsia="仿宋_GB2312"/>
          <w:sz w:val="24"/>
        </w:rPr>
        <w:t xml:space="preserve"> 拒绝有关部门监督检查或者提供虚假情况的。</w:t>
      </w:r>
    </w:p>
    <w:p w14:paraId="276FAB21">
      <w:pPr>
        <w:spacing w:before="120" w:line="360" w:lineRule="auto"/>
        <w:ind w:left="900" w:hanging="900"/>
        <w:rPr>
          <w:rFonts w:ascii="仿宋_GB2312" w:hAnsi="仿宋" w:eastAsia="仿宋_GB2312"/>
          <w:sz w:val="24"/>
        </w:rPr>
      </w:pPr>
      <w:bookmarkStart w:id="12" w:name="_Toc332809335"/>
      <w:bookmarkStart w:id="13" w:name="_Toc247898377"/>
      <w:bookmarkStart w:id="14" w:name="资金来源及被邀请谈判人费用"/>
      <w:r>
        <w:rPr>
          <w:rFonts w:hint="eastAsia" w:ascii="仿宋_GB2312" w:hAnsi="仿宋" w:eastAsia="仿宋_GB2312"/>
          <w:sz w:val="24"/>
        </w:rPr>
        <w:t>1.8    采购人应当在谈判响应活动中落实节约能源、保护环境、扶持不发达地区和少数民族地区、促进中小企业发展、支持监狱企业发展、促进残疾人就业等</w:t>
      </w:r>
      <w:r>
        <w:rPr>
          <w:rFonts w:hint="eastAsia" w:ascii="仿宋_GB2312" w:hAnsi="仿宋" w:eastAsia="仿宋_GB2312"/>
          <w:sz w:val="24"/>
          <w:lang w:eastAsia="zh-CN"/>
        </w:rPr>
        <w:t>采购</w:t>
      </w:r>
      <w:r>
        <w:rPr>
          <w:rFonts w:hint="eastAsia" w:ascii="仿宋_GB2312" w:hAnsi="仿宋" w:eastAsia="仿宋_GB2312"/>
          <w:sz w:val="24"/>
        </w:rPr>
        <w:t>政策。</w:t>
      </w:r>
    </w:p>
    <w:p w14:paraId="29EA520C">
      <w:pPr>
        <w:spacing w:before="120" w:line="360" w:lineRule="auto"/>
        <w:ind w:left="900" w:hanging="900"/>
        <w:rPr>
          <w:rFonts w:ascii="仿宋_GB2312" w:hAnsi="仿宋" w:eastAsia="仿宋_GB2312"/>
          <w:sz w:val="24"/>
        </w:rPr>
      </w:pPr>
      <w:r>
        <w:rPr>
          <w:rFonts w:hint="eastAsia" w:ascii="仿宋_GB2312" w:hAnsi="仿宋" w:eastAsia="仿宋_GB2312"/>
          <w:sz w:val="24"/>
        </w:rPr>
        <w:t>1.9    供应商应当信用良好，在</w:t>
      </w:r>
      <w:r>
        <w:rPr>
          <w:rFonts w:hint="eastAsia" w:ascii="仿宋_GB2312" w:hAnsi="仿宋" w:eastAsia="仿宋_GB2312"/>
          <w:sz w:val="24"/>
          <w:lang w:eastAsia="zh-CN"/>
        </w:rPr>
        <w:t>采购</w:t>
      </w:r>
      <w:r>
        <w:rPr>
          <w:rFonts w:hint="eastAsia" w:ascii="仿宋_GB2312" w:hAnsi="仿宋" w:eastAsia="仿宋_GB2312"/>
          <w:sz w:val="24"/>
        </w:rPr>
        <w:t>活动中无严重违法失信行为，未被列入“信用中国”网站、中国</w:t>
      </w:r>
      <w:r>
        <w:rPr>
          <w:rFonts w:hint="eastAsia" w:ascii="仿宋_GB2312" w:hAnsi="仿宋" w:eastAsia="仿宋_GB2312"/>
          <w:sz w:val="24"/>
          <w:lang w:eastAsia="zh-CN"/>
        </w:rPr>
        <w:t>采购</w:t>
      </w:r>
      <w:r>
        <w:rPr>
          <w:rFonts w:hint="eastAsia" w:ascii="仿宋_GB2312" w:hAnsi="仿宋" w:eastAsia="仿宋_GB2312"/>
          <w:sz w:val="24"/>
        </w:rPr>
        <w:t>网的失信被执行人、重大税收违法案件当事人名单、</w:t>
      </w:r>
      <w:r>
        <w:rPr>
          <w:rFonts w:hint="eastAsia" w:ascii="仿宋_GB2312" w:hAnsi="仿宋" w:eastAsia="仿宋_GB2312"/>
          <w:sz w:val="24"/>
          <w:lang w:eastAsia="zh-CN"/>
        </w:rPr>
        <w:t>采购</w:t>
      </w:r>
      <w:r>
        <w:rPr>
          <w:rFonts w:hint="eastAsia" w:ascii="仿宋_GB2312" w:hAnsi="仿宋" w:eastAsia="仿宋_GB2312"/>
          <w:sz w:val="24"/>
        </w:rPr>
        <w:t>严重违法失信行为记录名单。</w:t>
      </w:r>
    </w:p>
    <w:p w14:paraId="438966D4">
      <w:pPr>
        <w:spacing w:before="120" w:line="360" w:lineRule="auto"/>
        <w:ind w:left="900" w:hanging="900"/>
        <w:rPr>
          <w:rFonts w:ascii="仿宋_GB2312" w:hAnsi="宋体" w:eastAsia="仿宋_GB2312"/>
          <w:b/>
          <w:sz w:val="24"/>
        </w:rPr>
      </w:pPr>
      <w:r>
        <w:rPr>
          <w:rFonts w:hint="eastAsia" w:ascii="仿宋_GB2312" w:hAnsi="宋体" w:eastAsia="仿宋_GB2312"/>
          <w:b/>
          <w:sz w:val="24"/>
        </w:rPr>
        <w:t>2.资金来源</w:t>
      </w:r>
      <w:bookmarkEnd w:id="12"/>
      <w:bookmarkEnd w:id="13"/>
      <w:bookmarkEnd w:id="14"/>
    </w:p>
    <w:p w14:paraId="178E52B0">
      <w:pPr>
        <w:spacing w:before="120" w:line="360" w:lineRule="auto"/>
        <w:ind w:left="1122" w:leftChars="1" w:hanging="1120" w:hangingChars="467"/>
        <w:rPr>
          <w:rFonts w:hint="eastAsia" w:ascii="仿宋_GB2312" w:hAnsi="宋体" w:eastAsia="仿宋_GB2312"/>
          <w:sz w:val="24"/>
        </w:rPr>
      </w:pPr>
      <w:r>
        <w:rPr>
          <w:rFonts w:hint="eastAsia" w:ascii="仿宋_GB2312" w:hAnsi="宋体" w:eastAsia="仿宋_GB2312"/>
          <w:sz w:val="24"/>
        </w:rPr>
        <w:t>2.1      谈判文件中所述的采购人必须获得足以支付本次谈判后所签订的合同项下的款项。</w:t>
      </w:r>
      <w:bookmarkStart w:id="15" w:name="_Toc247898378"/>
    </w:p>
    <w:p w14:paraId="6F6D74A4">
      <w:pPr>
        <w:spacing w:before="120" w:line="360" w:lineRule="auto"/>
        <w:ind w:left="1122" w:leftChars="1" w:hanging="1120" w:hangingChars="467"/>
        <w:rPr>
          <w:rFonts w:hint="default" w:ascii="仿宋_GB2312" w:hAnsi="宋体" w:eastAsia="仿宋_GB2312"/>
          <w:sz w:val="24"/>
          <w:lang w:val="en-US" w:eastAsia="zh-CN"/>
        </w:rPr>
      </w:pPr>
      <w:r>
        <w:rPr>
          <w:rFonts w:hint="eastAsia" w:ascii="仿宋_GB2312" w:hAnsi="宋体" w:eastAsia="仿宋_GB2312"/>
          <w:sz w:val="24"/>
          <w:lang w:val="en-US" w:eastAsia="zh-CN"/>
        </w:rPr>
        <w:t>2.2      本项目资金来源为自有资金</w:t>
      </w:r>
    </w:p>
    <w:p w14:paraId="6B19F16F">
      <w:pPr>
        <w:spacing w:before="360" w:after="240" w:line="360" w:lineRule="auto"/>
        <w:outlineLvl w:val="2"/>
        <w:rPr>
          <w:rFonts w:ascii="仿宋_GB2312" w:hAnsi="宋体" w:eastAsia="仿宋_GB2312"/>
          <w:b/>
          <w:sz w:val="24"/>
        </w:rPr>
      </w:pPr>
      <w:bookmarkStart w:id="16" w:name="_Toc14893"/>
      <w:bookmarkStart w:id="17" w:name="_Toc332809336"/>
      <w:r>
        <w:rPr>
          <w:rFonts w:hint="eastAsia" w:ascii="仿宋_GB2312" w:hAnsi="宋体" w:eastAsia="仿宋_GB2312"/>
          <w:b/>
          <w:sz w:val="24"/>
        </w:rPr>
        <w:t>3.唱价原则</w:t>
      </w:r>
      <w:bookmarkEnd w:id="15"/>
      <w:bookmarkEnd w:id="16"/>
      <w:bookmarkEnd w:id="17"/>
    </w:p>
    <w:p w14:paraId="306D36CB">
      <w:pPr>
        <w:spacing w:line="520" w:lineRule="exact"/>
        <w:ind w:left="626" w:hanging="626"/>
        <w:rPr>
          <w:rFonts w:ascii="仿宋_GB2312" w:hAnsi="宋体" w:eastAsia="仿宋_GB2312"/>
          <w:sz w:val="24"/>
        </w:rPr>
      </w:pPr>
      <w:r>
        <w:rPr>
          <w:rFonts w:hint="eastAsia" w:ascii="仿宋_GB2312" w:hAnsi="宋体" w:eastAsia="仿宋_GB2312"/>
          <w:sz w:val="24"/>
        </w:rPr>
        <w:t>3.1       各供应商的报价不进行公开唱价。</w:t>
      </w:r>
    </w:p>
    <w:p w14:paraId="5F5C3155">
      <w:pPr>
        <w:spacing w:before="360" w:after="240" w:line="360" w:lineRule="auto"/>
        <w:outlineLvl w:val="2"/>
        <w:rPr>
          <w:rFonts w:ascii="仿宋_GB2312" w:hAnsi="宋体" w:eastAsia="仿宋_GB2312"/>
          <w:b/>
          <w:sz w:val="24"/>
        </w:rPr>
      </w:pPr>
      <w:bookmarkStart w:id="18" w:name="_Toc32517"/>
      <w:bookmarkStart w:id="19" w:name="_Toc332809337"/>
      <w:r>
        <w:rPr>
          <w:rFonts w:hint="eastAsia" w:ascii="仿宋_GB2312" w:hAnsi="宋体" w:eastAsia="仿宋_GB2312"/>
          <w:b/>
          <w:sz w:val="24"/>
        </w:rPr>
        <w:t>4.谈判费用</w:t>
      </w:r>
      <w:bookmarkEnd w:id="18"/>
      <w:bookmarkEnd w:id="19"/>
    </w:p>
    <w:p w14:paraId="64DBB123">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rPr>
        <w:t>4.1</w:t>
      </w:r>
      <w:r>
        <w:rPr>
          <w:rFonts w:hint="eastAsia" w:ascii="仿宋_GB2312" w:hAnsi="宋体" w:eastAsia="仿宋_GB2312"/>
          <w:sz w:val="24"/>
        </w:rPr>
        <w:tab/>
      </w:r>
      <w:r>
        <w:rPr>
          <w:rFonts w:hint="eastAsia" w:ascii="仿宋_GB2312" w:hAnsi="宋体" w:eastAsia="仿宋_GB2312"/>
          <w:sz w:val="24"/>
        </w:rPr>
        <w:t>供应商应当承担所有与准备和参加谈判有关的费用，不论谈判的结果如何，采购单位均无承担谈判费用的义务和责任。</w:t>
      </w:r>
    </w:p>
    <w:p w14:paraId="7A7281CE">
      <w:pPr>
        <w:spacing w:before="360" w:after="240" w:line="360" w:lineRule="auto"/>
        <w:outlineLvl w:val="2"/>
        <w:rPr>
          <w:rFonts w:hint="default" w:ascii="仿宋_GB2312" w:hAnsi="宋体" w:eastAsia="仿宋_GB2312"/>
          <w:b/>
          <w:sz w:val="24"/>
          <w:lang w:val="en-US" w:eastAsia="zh-CN"/>
        </w:rPr>
      </w:pPr>
      <w:bookmarkStart w:id="20" w:name="_Toc16676"/>
      <w:r>
        <w:rPr>
          <w:rFonts w:hint="eastAsia" w:ascii="仿宋_GB2312" w:hAnsi="宋体" w:eastAsia="仿宋_GB2312"/>
          <w:b/>
          <w:sz w:val="24"/>
          <w:lang w:val="en-US" w:eastAsia="zh-CN"/>
        </w:rPr>
        <w:t>5.谈判保证金</w:t>
      </w:r>
      <w:bookmarkEnd w:id="20"/>
    </w:p>
    <w:p w14:paraId="54748813">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lang w:val="en-US" w:eastAsia="zh-CN"/>
        </w:rPr>
        <w:t>5.</w:t>
      </w:r>
      <w:r>
        <w:rPr>
          <w:rFonts w:hint="eastAsia" w:ascii="仿宋_GB2312" w:hAnsi="宋体" w:eastAsia="仿宋_GB2312"/>
          <w:sz w:val="24"/>
        </w:rPr>
        <w:t>1</w:t>
      </w:r>
      <w:r>
        <w:rPr>
          <w:rFonts w:hint="eastAsia" w:ascii="仿宋_GB2312" w:hAnsi="宋体" w:eastAsia="仿宋_GB2312"/>
          <w:sz w:val="24"/>
          <w:lang w:val="en-US" w:eastAsia="zh-CN"/>
        </w:rPr>
        <w:t xml:space="preserve">       </w:t>
      </w:r>
      <w:r>
        <w:rPr>
          <w:rFonts w:hint="eastAsia" w:ascii="仿宋_GB2312" w:hAnsi="宋体" w:eastAsia="仿宋_GB2312"/>
          <w:sz w:val="24"/>
        </w:rPr>
        <w:t>金额：人民币：</w:t>
      </w:r>
      <w:r>
        <w:rPr>
          <w:rFonts w:hint="eastAsia" w:ascii="仿宋_GB2312" w:hAnsi="宋体" w:eastAsia="仿宋_GB2312"/>
          <w:sz w:val="24"/>
          <w:lang w:val="en-US" w:eastAsia="zh-CN"/>
        </w:rPr>
        <w:t>15000</w:t>
      </w:r>
      <w:r>
        <w:rPr>
          <w:rFonts w:hint="eastAsia" w:ascii="仿宋_GB2312" w:hAnsi="宋体" w:eastAsia="仿宋_GB2312"/>
          <w:sz w:val="24"/>
        </w:rPr>
        <w:t>元（大写：人民币</w:t>
      </w:r>
      <w:r>
        <w:rPr>
          <w:rFonts w:hint="eastAsia" w:ascii="仿宋_GB2312" w:hAnsi="宋体" w:eastAsia="仿宋_GB2312"/>
          <w:sz w:val="24"/>
          <w:lang w:val="en-US" w:eastAsia="zh-CN"/>
        </w:rPr>
        <w:t>壹万伍仟</w:t>
      </w:r>
      <w:r>
        <w:rPr>
          <w:rFonts w:hint="eastAsia" w:ascii="仿宋_GB2312" w:hAnsi="宋体" w:eastAsia="仿宋_GB2312"/>
          <w:sz w:val="24"/>
        </w:rPr>
        <w:t>元整）。</w:t>
      </w:r>
    </w:p>
    <w:p w14:paraId="60B8D19A">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lang w:val="en-US" w:eastAsia="zh-CN"/>
        </w:rPr>
        <w:t>5.</w:t>
      </w:r>
      <w:r>
        <w:rPr>
          <w:rFonts w:hint="eastAsia" w:ascii="仿宋_GB2312" w:hAnsi="宋体" w:eastAsia="仿宋_GB2312"/>
          <w:sz w:val="24"/>
        </w:rPr>
        <w:t>2</w:t>
      </w:r>
      <w:r>
        <w:rPr>
          <w:rFonts w:hint="eastAsia" w:ascii="仿宋_GB2312" w:hAnsi="宋体" w:eastAsia="仿宋_GB2312"/>
          <w:sz w:val="24"/>
          <w:lang w:val="en-US" w:eastAsia="zh-CN"/>
        </w:rPr>
        <w:t xml:space="preserve">       </w:t>
      </w:r>
      <w:r>
        <w:rPr>
          <w:rFonts w:hint="eastAsia" w:ascii="仿宋_GB2312" w:hAnsi="宋体" w:eastAsia="仿宋_GB2312"/>
          <w:sz w:val="24"/>
        </w:rPr>
        <w:t>交款方式：谈判保证金以</w:t>
      </w:r>
      <w:r>
        <w:rPr>
          <w:rFonts w:hint="eastAsia" w:ascii="仿宋_GB2312" w:hAnsi="宋体" w:eastAsia="仿宋_GB2312"/>
          <w:sz w:val="24"/>
          <w:lang w:val="en-US" w:eastAsia="zh-CN"/>
        </w:rPr>
        <w:t>电汇</w:t>
      </w:r>
      <w:r>
        <w:rPr>
          <w:rFonts w:hint="eastAsia" w:ascii="仿宋_GB2312" w:hAnsi="宋体" w:eastAsia="仿宋_GB2312"/>
          <w:sz w:val="24"/>
        </w:rPr>
        <w:t>、保函</w:t>
      </w:r>
      <w:r>
        <w:rPr>
          <w:rFonts w:hint="eastAsia" w:ascii="仿宋_GB2312" w:hAnsi="宋体" w:eastAsia="仿宋_GB2312"/>
          <w:sz w:val="24"/>
          <w:lang w:val="en-US" w:eastAsia="zh-CN"/>
        </w:rPr>
        <w:t>的</w:t>
      </w:r>
      <w:r>
        <w:rPr>
          <w:rFonts w:hint="eastAsia" w:ascii="仿宋_GB2312" w:hAnsi="宋体" w:eastAsia="仿宋_GB2312"/>
          <w:sz w:val="24"/>
        </w:rPr>
        <w:t>形式提交。</w:t>
      </w:r>
    </w:p>
    <w:p w14:paraId="75AC0447">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lang w:val="en-US" w:eastAsia="zh-CN"/>
        </w:rPr>
        <w:t xml:space="preserve">5.3       </w:t>
      </w:r>
      <w:r>
        <w:rPr>
          <w:rFonts w:hint="eastAsia" w:ascii="仿宋_GB2312" w:hAnsi="宋体" w:eastAsia="仿宋_GB2312"/>
          <w:sz w:val="24"/>
        </w:rPr>
        <w:t>收款单位：</w:t>
      </w:r>
      <w:r>
        <w:rPr>
          <w:rFonts w:hint="eastAsia" w:ascii="仿宋_GB2312" w:hAnsi="Times New Roman" w:eastAsia="仿宋_GB2312" w:cs="Times New Roman"/>
          <w:sz w:val="24"/>
          <w:szCs w:val="24"/>
        </w:rPr>
        <w:t>北京国际贸易有限公司</w:t>
      </w:r>
    </w:p>
    <w:p w14:paraId="1F67071B">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开户银行：</w:t>
      </w:r>
      <w:r>
        <w:rPr>
          <w:rFonts w:hint="eastAsia" w:ascii="仿宋_GB2312" w:hAnsi="Times New Roman" w:eastAsia="仿宋_GB2312" w:cs="Times New Roman"/>
          <w:sz w:val="24"/>
          <w:szCs w:val="24"/>
          <w:lang w:eastAsia="zh-CN"/>
        </w:rPr>
        <w:t>北京农商银行总行营业部</w:t>
      </w:r>
    </w:p>
    <w:p w14:paraId="749CC535">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银行账号：</w:t>
      </w:r>
      <w:r>
        <w:rPr>
          <w:rFonts w:hint="eastAsia" w:ascii="仿宋_GB2312" w:hAnsi="Times New Roman" w:eastAsia="仿宋_GB2312" w:cs="Times New Roman"/>
          <w:sz w:val="24"/>
          <w:szCs w:val="24"/>
          <w:lang w:eastAsia="zh-CN"/>
        </w:rPr>
        <w:t>2000000311990</w:t>
      </w:r>
    </w:p>
    <w:p w14:paraId="55C9CE92">
      <w:pPr>
        <w:spacing w:before="120" w:line="360" w:lineRule="auto"/>
        <w:ind w:left="1197" w:leftChars="570"/>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lang w:eastAsia="zh-CN"/>
        </w:rPr>
        <w:t>开户银行代码：402100007149</w:t>
      </w:r>
    </w:p>
    <w:p w14:paraId="15FDC3FB">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lang w:val="en-US" w:eastAsia="zh-CN"/>
        </w:rPr>
        <w:t xml:space="preserve">5.4       </w:t>
      </w:r>
      <w:r>
        <w:rPr>
          <w:rFonts w:hint="eastAsia" w:ascii="仿宋_GB2312" w:hAnsi="宋体" w:eastAsia="仿宋_GB2312"/>
          <w:sz w:val="24"/>
        </w:rPr>
        <w:t>交款截止时间</w:t>
      </w:r>
      <w:r>
        <w:rPr>
          <w:rFonts w:hint="eastAsia" w:ascii="仿宋_GB2312" w:hAnsi="宋体" w:eastAsia="仿宋_GB2312"/>
          <w:sz w:val="24"/>
          <w:highlight w:val="none"/>
        </w:rPr>
        <w:t>：202</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年</w:t>
      </w:r>
      <w:r>
        <w:rPr>
          <w:rFonts w:hint="eastAsia" w:ascii="仿宋_GB2312" w:hAnsi="宋体" w:eastAsia="仿宋_GB2312"/>
          <w:sz w:val="24"/>
          <w:highlight w:val="none"/>
          <w:lang w:val="en-US" w:eastAsia="zh-CN"/>
        </w:rPr>
        <w:t>01</w:t>
      </w:r>
      <w:r>
        <w:rPr>
          <w:rFonts w:hint="eastAsia" w:ascii="仿宋_GB2312" w:hAnsi="宋体" w:eastAsia="仿宋_GB2312"/>
          <w:sz w:val="24"/>
          <w:highlight w:val="none"/>
        </w:rPr>
        <w:t>月</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日</w:t>
      </w:r>
      <w:r>
        <w:rPr>
          <w:rFonts w:hint="eastAsia" w:ascii="仿宋_GB2312" w:hAnsi="宋体" w:eastAsia="仿宋_GB2312"/>
          <w:sz w:val="24"/>
          <w:highlight w:val="none"/>
          <w:lang w:val="en-US" w:eastAsia="zh-CN"/>
        </w:rPr>
        <w:t>11</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00</w:t>
      </w:r>
      <w:r>
        <w:rPr>
          <w:rFonts w:hint="eastAsia" w:ascii="仿宋_GB2312" w:hAnsi="宋体" w:eastAsia="仿宋_GB2312"/>
          <w:sz w:val="24"/>
        </w:rPr>
        <w:t>（谈判保证金的交纳以到账时间为准）。</w:t>
      </w:r>
    </w:p>
    <w:p w14:paraId="60F32DDE">
      <w:pPr>
        <w:spacing w:before="120" w:line="520" w:lineRule="exact"/>
        <w:ind w:left="1142" w:leftChars="1" w:hanging="1140" w:hangingChars="475"/>
        <w:rPr>
          <w:rFonts w:hint="eastAsia" w:ascii="仿宋_GB2312" w:hAnsi="宋体" w:eastAsia="仿宋_GB2312"/>
          <w:sz w:val="24"/>
        </w:rPr>
      </w:pPr>
      <w:r>
        <w:rPr>
          <w:rFonts w:hint="eastAsia" w:ascii="仿宋_GB2312" w:hAnsi="宋体" w:eastAsia="仿宋_GB2312"/>
          <w:sz w:val="24"/>
          <w:lang w:val="en-US" w:eastAsia="zh-CN"/>
        </w:rPr>
        <w:t xml:space="preserve">5.5       </w:t>
      </w:r>
      <w:r>
        <w:rPr>
          <w:rFonts w:hint="eastAsia" w:ascii="仿宋_GB2312" w:hAnsi="宋体" w:eastAsia="仿宋_GB2312"/>
          <w:sz w:val="24"/>
        </w:rPr>
        <w:t>供应商应将保函复印件或银行转账凭证复印件或电汇凭证复印件</w:t>
      </w:r>
      <w:r>
        <w:rPr>
          <w:rFonts w:hint="eastAsia" w:ascii="仿宋_GB2312" w:hAnsi="宋体" w:eastAsia="仿宋_GB2312"/>
          <w:sz w:val="24"/>
          <w:lang w:val="en-US" w:eastAsia="zh-CN"/>
        </w:rPr>
        <w:t>加盖公章</w:t>
      </w:r>
      <w:r>
        <w:rPr>
          <w:rFonts w:hint="eastAsia" w:ascii="仿宋_GB2312" w:hAnsi="宋体" w:eastAsia="仿宋_GB2312"/>
          <w:sz w:val="24"/>
        </w:rPr>
        <w:t>装订在资格性响应文件中。</w:t>
      </w:r>
    </w:p>
    <w:p w14:paraId="786B5649">
      <w:pPr>
        <w:spacing w:before="120" w:line="520" w:lineRule="exact"/>
        <w:ind w:left="1142" w:leftChars="1" w:hanging="1140" w:hangingChars="475"/>
        <w:rPr>
          <w:rFonts w:hint="default" w:ascii="仿宋_GB2312" w:hAnsi="宋体" w:eastAsia="仿宋_GB2312"/>
          <w:sz w:val="24"/>
          <w:lang w:val="en-US"/>
        </w:rPr>
      </w:pPr>
      <w:r>
        <w:rPr>
          <w:rFonts w:hint="eastAsia" w:ascii="仿宋_GB2312" w:hAnsi="宋体" w:eastAsia="仿宋_GB2312"/>
          <w:sz w:val="24"/>
          <w:lang w:val="en-US" w:eastAsia="zh-CN"/>
        </w:rPr>
        <w:t xml:space="preserve">5.6       </w:t>
      </w:r>
      <w:r>
        <w:rPr>
          <w:rFonts w:hint="eastAsia" w:ascii="仿宋_GB2312" w:hAnsi="宋体" w:eastAsia="仿宋_GB2312"/>
          <w:sz w:val="24"/>
        </w:rPr>
        <w:t>谈判保证金联系人：</w:t>
      </w:r>
      <w:r>
        <w:rPr>
          <w:rFonts w:hint="eastAsia" w:ascii="仿宋_GB2312" w:hAnsi="Times New Roman" w:eastAsia="仿宋_GB2312" w:cs="Times New Roman"/>
          <w:sz w:val="24"/>
          <w:szCs w:val="24"/>
          <w:lang w:val="en-US" w:eastAsia="zh-CN"/>
        </w:rPr>
        <w:t>孙博晨</w:t>
      </w:r>
      <w:r>
        <w:rPr>
          <w:rFonts w:hint="eastAsia" w:ascii="仿宋_GB2312" w:hAnsi="宋体" w:eastAsia="仿宋_GB2312"/>
          <w:sz w:val="24"/>
        </w:rPr>
        <w:t>  联系电话：</w:t>
      </w:r>
      <w:r>
        <w:rPr>
          <w:rFonts w:hint="eastAsia" w:ascii="仿宋_GB2312" w:hAnsi="Times New Roman" w:eastAsia="仿宋_GB2312" w:cs="Times New Roman"/>
          <w:sz w:val="24"/>
          <w:szCs w:val="24"/>
          <w:lang w:val="en-US" w:eastAsia="zh-CN"/>
        </w:rPr>
        <w:t>15101059106</w:t>
      </w:r>
    </w:p>
    <w:p w14:paraId="5E7110C5">
      <w:pPr>
        <w:spacing w:before="120" w:line="520" w:lineRule="exact"/>
        <w:rPr>
          <w:rFonts w:hint="eastAsia" w:ascii="仿宋_GB2312" w:hAnsi="宋体" w:eastAsia="仿宋_GB2312"/>
          <w:sz w:val="24"/>
        </w:rPr>
      </w:pPr>
      <w:r>
        <w:rPr>
          <w:rFonts w:hint="eastAsia" w:ascii="仿宋_GB2312" w:hAnsi="宋体" w:eastAsia="仿宋_GB2312"/>
          <w:sz w:val="24"/>
          <w:lang w:val="en-US" w:eastAsia="zh-CN"/>
        </w:rPr>
        <w:t xml:space="preserve">5.7       </w:t>
      </w:r>
      <w:r>
        <w:rPr>
          <w:rFonts w:hint="eastAsia" w:ascii="仿宋_GB2312" w:hAnsi="宋体" w:eastAsia="仿宋_GB2312"/>
          <w:sz w:val="24"/>
        </w:rPr>
        <w:t>若以保函方式缴纳的须按以下要求提交：</w:t>
      </w:r>
    </w:p>
    <w:p w14:paraId="70B4ADDB">
      <w:pPr>
        <w:spacing w:before="120" w:line="520" w:lineRule="exact"/>
        <w:ind w:left="1139" w:leftChars="504" w:hanging="81" w:hangingChars="34"/>
        <w:rPr>
          <w:rFonts w:hint="eastAsia" w:ascii="仿宋_GB2312" w:hAnsi="宋体" w:eastAsia="仿宋_GB2312"/>
          <w:sz w:val="24"/>
        </w:rPr>
      </w:pPr>
      <w:r>
        <w:rPr>
          <w:rFonts w:hint="eastAsia" w:ascii="仿宋_GB2312" w:hAnsi="宋体" w:eastAsia="仿宋_GB2312"/>
          <w:sz w:val="24"/>
        </w:rPr>
        <w:t>①保函的格式以金融机构规范格式为准，保函的内容必须包括但不限于供应商名称、项目名称（如有分包，则应当按包件分别出具保函并写明包件名称）、项目编号、谈判保证金金额、保函的有效期（至少为谈判有效期后三十日以上）、担保的内容（即：如因供应商原因发生谈判文件规定的谈判保证金不予退还的情况，由担保方向受益人足额支付谈判保证金）。受益人为XX。</w:t>
      </w:r>
    </w:p>
    <w:p w14:paraId="7298FFF1">
      <w:pPr>
        <w:spacing w:before="120" w:line="520" w:lineRule="exact"/>
        <w:ind w:left="1139" w:leftChars="504" w:hanging="81" w:hangingChars="34"/>
        <w:rPr>
          <w:rFonts w:hint="eastAsia" w:ascii="仿宋_GB2312" w:hAnsi="宋体" w:eastAsia="仿宋_GB2312"/>
          <w:sz w:val="24"/>
        </w:rPr>
      </w:pPr>
      <w:r>
        <w:rPr>
          <w:rFonts w:hint="eastAsia" w:ascii="仿宋_GB2312" w:hAnsi="宋体" w:eastAsia="仿宋_GB2312"/>
          <w:sz w:val="24"/>
        </w:rPr>
        <w:t>②供应商必须在谈判保证金交款截止时间前向采购代理机构现场递交保函原件，截止时间后递交的将被拒绝接收。</w:t>
      </w:r>
    </w:p>
    <w:p w14:paraId="28CCF298">
      <w:pPr>
        <w:spacing w:before="120" w:line="520" w:lineRule="exact"/>
        <w:ind w:left="1139" w:leftChars="504" w:hanging="81" w:hangingChars="34"/>
        <w:rPr>
          <w:rFonts w:hint="eastAsia" w:ascii="仿宋_GB2312" w:hAnsi="宋体" w:eastAsia="仿宋_GB2312"/>
          <w:sz w:val="24"/>
        </w:rPr>
      </w:pPr>
      <w:r>
        <w:rPr>
          <w:rFonts w:hint="eastAsia" w:ascii="仿宋_GB2312" w:hAnsi="宋体" w:eastAsia="仿宋_GB2312"/>
          <w:sz w:val="24"/>
        </w:rPr>
        <w:t>③递交和退还投标保函原件时供应商须到采购代理机构现场提供以下证明材料：（1）法定代表人授权委托书原件；（2）委托代理人身份证复印件；（3）担保方三证合一营业执照复印件并加盖担保公司公章（退还保函时不需要提供此项）。</w:t>
      </w:r>
    </w:p>
    <w:p w14:paraId="3D0E1759">
      <w:pPr>
        <w:spacing w:before="360" w:after="240" w:line="360" w:lineRule="auto"/>
        <w:outlineLvl w:val="2"/>
        <w:rPr>
          <w:rFonts w:ascii="仿宋_GB2312" w:hAnsi="宋体" w:eastAsia="仿宋_GB2312"/>
          <w:b/>
          <w:sz w:val="24"/>
        </w:rPr>
      </w:pPr>
      <w:bookmarkStart w:id="21" w:name="_Toc21444"/>
      <w:bookmarkStart w:id="22" w:name="_Toc332809338"/>
      <w:bookmarkStart w:id="23" w:name="_Toc216513728"/>
      <w:r>
        <w:rPr>
          <w:rFonts w:hint="eastAsia" w:ascii="仿宋_GB2312" w:hAnsi="宋体" w:eastAsia="仿宋_GB2312"/>
          <w:b/>
          <w:sz w:val="24"/>
        </w:rPr>
        <w:t>5.适用法律</w:t>
      </w:r>
      <w:bookmarkEnd w:id="21"/>
      <w:bookmarkEnd w:id="22"/>
      <w:bookmarkEnd w:id="23"/>
    </w:p>
    <w:p w14:paraId="31ED85E3">
      <w:pPr>
        <w:spacing w:line="520" w:lineRule="exact"/>
        <w:ind w:left="1080" w:hanging="1080" w:hangingChars="450"/>
        <w:rPr>
          <w:rFonts w:ascii="仿宋_GB2312" w:hAnsi="宋体" w:eastAsia="仿宋_GB2312"/>
          <w:sz w:val="24"/>
        </w:rPr>
      </w:pPr>
      <w:r>
        <w:rPr>
          <w:rFonts w:hint="eastAsia" w:ascii="仿宋_GB2312" w:hAnsi="宋体" w:eastAsia="仿宋_GB2312"/>
          <w:sz w:val="24"/>
        </w:rPr>
        <w:t>5.1      本次谈判的采购人、采购代理机构、供应商、谈判小组的相关行为均受</w:t>
      </w:r>
      <w:r>
        <w:rPr>
          <w:rFonts w:hint="eastAsia" w:ascii="仿宋_GB2312" w:hAnsi="宋体" w:eastAsia="仿宋_GB2312"/>
          <w:sz w:val="24"/>
          <w:lang w:eastAsia="zh-CN"/>
        </w:rPr>
        <w:t>采购</w:t>
      </w:r>
      <w:r>
        <w:rPr>
          <w:rFonts w:hint="eastAsia" w:ascii="仿宋_GB2312" w:hAnsi="宋体" w:eastAsia="仿宋_GB2312"/>
          <w:sz w:val="24"/>
        </w:rPr>
        <w:t>项目所在地有关法规、规章的约束，其权利受到上述法律法规的保护。</w:t>
      </w:r>
    </w:p>
    <w:p w14:paraId="2F6EE170">
      <w:pPr>
        <w:spacing w:before="120" w:line="360" w:lineRule="auto"/>
        <w:jc w:val="center"/>
        <w:outlineLvl w:val="9"/>
        <w:rPr>
          <w:rFonts w:ascii="仿宋_GB2312" w:eastAsia="仿宋_GB2312"/>
          <w:b/>
          <w:sz w:val="28"/>
          <w:szCs w:val="28"/>
        </w:rPr>
      </w:pPr>
      <w:bookmarkStart w:id="24" w:name="_Toc332809339"/>
    </w:p>
    <w:p w14:paraId="0AE5E286">
      <w:pPr>
        <w:spacing w:before="120" w:line="360" w:lineRule="auto"/>
        <w:jc w:val="center"/>
        <w:outlineLvl w:val="9"/>
        <w:rPr>
          <w:rFonts w:ascii="仿宋_GB2312" w:eastAsia="仿宋_GB2312"/>
          <w:b/>
          <w:sz w:val="28"/>
          <w:szCs w:val="28"/>
        </w:rPr>
      </w:pPr>
    </w:p>
    <w:p w14:paraId="5A28739D">
      <w:pPr>
        <w:spacing w:before="120" w:line="360" w:lineRule="auto"/>
        <w:jc w:val="center"/>
        <w:outlineLvl w:val="1"/>
        <w:rPr>
          <w:rFonts w:ascii="仿宋_GB2312" w:eastAsia="仿宋_GB2312"/>
          <w:b/>
          <w:sz w:val="28"/>
          <w:szCs w:val="28"/>
        </w:rPr>
      </w:pPr>
      <w:bookmarkStart w:id="25" w:name="_Toc12313"/>
      <w:r>
        <w:rPr>
          <w:rFonts w:hint="eastAsia" w:ascii="仿宋_GB2312" w:eastAsia="仿宋_GB2312"/>
          <w:b/>
          <w:sz w:val="28"/>
          <w:szCs w:val="28"/>
        </w:rPr>
        <w:t>二 谈判小组</w:t>
      </w:r>
      <w:bookmarkEnd w:id="24"/>
      <w:bookmarkEnd w:id="25"/>
    </w:p>
    <w:p w14:paraId="0FA9A006">
      <w:pPr>
        <w:spacing w:before="360" w:after="240" w:line="360" w:lineRule="auto"/>
        <w:outlineLvl w:val="2"/>
        <w:rPr>
          <w:rFonts w:ascii="仿宋_GB2312" w:hAnsi="宋体" w:eastAsia="仿宋_GB2312"/>
          <w:b/>
          <w:sz w:val="24"/>
        </w:rPr>
      </w:pPr>
      <w:bookmarkStart w:id="26" w:name="_Toc16618"/>
      <w:bookmarkStart w:id="27" w:name="_Toc332809340"/>
      <w:r>
        <w:rPr>
          <w:rFonts w:hint="eastAsia" w:ascii="仿宋_GB2312" w:hAnsi="宋体" w:eastAsia="仿宋_GB2312"/>
          <w:b/>
          <w:sz w:val="24"/>
        </w:rPr>
        <w:t>6.成立谈判小组</w:t>
      </w:r>
      <w:bookmarkEnd w:id="26"/>
      <w:bookmarkEnd w:id="27"/>
    </w:p>
    <w:p w14:paraId="753C7C4A">
      <w:pPr>
        <w:pStyle w:val="7"/>
        <w:spacing w:line="360" w:lineRule="auto"/>
        <w:ind w:left="960" w:hanging="960" w:hangingChars="400"/>
        <w:rPr>
          <w:rFonts w:ascii="仿宋_GB2312" w:hAnsi="宋体" w:eastAsia="仿宋_GB2312"/>
          <w:sz w:val="24"/>
        </w:rPr>
      </w:pPr>
      <w:r>
        <w:rPr>
          <w:rFonts w:hint="eastAsia" w:ascii="仿宋_GB2312" w:hAnsi="宋体" w:eastAsia="仿宋_GB2312"/>
          <w:sz w:val="24"/>
        </w:rPr>
        <w:t>6.1     谈判小组由采购人代表和评审专家共三人以上单数组成，其中评审专家人数不得少于成员总数的三分之二。达到公开招标数额的</w:t>
      </w:r>
      <w:r>
        <w:rPr>
          <w:rFonts w:hint="eastAsia" w:ascii="仿宋_GB2312" w:hAnsi="宋体" w:eastAsia="仿宋_GB2312"/>
          <w:sz w:val="24"/>
          <w:lang w:eastAsia="zh-CN"/>
        </w:rPr>
        <w:t>采购</w:t>
      </w:r>
      <w:r>
        <w:rPr>
          <w:rFonts w:hint="eastAsia" w:ascii="仿宋_GB2312" w:hAnsi="宋体" w:eastAsia="仿宋_GB2312"/>
          <w:sz w:val="24"/>
        </w:rPr>
        <w:t>项目，竞争性谈判小组由</w:t>
      </w:r>
      <w:r>
        <w:rPr>
          <w:rFonts w:hint="eastAsia" w:ascii="仿宋_GB2312" w:hAnsi="宋体" w:eastAsia="仿宋_GB2312"/>
          <w:sz w:val="24"/>
          <w:lang w:val="en-US" w:eastAsia="zh-CN"/>
        </w:rPr>
        <w:t>5</w:t>
      </w:r>
      <w:r>
        <w:rPr>
          <w:rFonts w:hint="eastAsia" w:ascii="仿宋_GB2312" w:hAnsi="宋体" w:eastAsia="仿宋_GB2312"/>
          <w:sz w:val="24"/>
        </w:rPr>
        <w:t>人以上单数组成。</w:t>
      </w:r>
    </w:p>
    <w:p w14:paraId="0DB0BFA9">
      <w:pPr>
        <w:spacing w:before="120" w:line="360" w:lineRule="auto"/>
        <w:jc w:val="center"/>
        <w:outlineLvl w:val="9"/>
        <w:rPr>
          <w:rFonts w:ascii="仿宋_GB2312" w:eastAsia="仿宋_GB2312"/>
          <w:b/>
          <w:sz w:val="28"/>
          <w:szCs w:val="28"/>
        </w:rPr>
      </w:pPr>
      <w:bookmarkStart w:id="28" w:name="_Toc332809341"/>
    </w:p>
    <w:p w14:paraId="7953177D">
      <w:pPr>
        <w:spacing w:before="120" w:line="360" w:lineRule="auto"/>
        <w:jc w:val="center"/>
        <w:outlineLvl w:val="1"/>
        <w:rPr>
          <w:rFonts w:ascii="仿宋_GB2312" w:eastAsia="仿宋_GB2312"/>
          <w:b/>
          <w:sz w:val="28"/>
          <w:szCs w:val="28"/>
        </w:rPr>
      </w:pPr>
      <w:bookmarkStart w:id="29" w:name="_Toc13755"/>
      <w:r>
        <w:rPr>
          <w:rFonts w:hint="eastAsia" w:ascii="仿宋_GB2312" w:eastAsia="仿宋_GB2312"/>
          <w:b/>
          <w:sz w:val="28"/>
          <w:szCs w:val="28"/>
        </w:rPr>
        <w:t>三 谈判文件</w:t>
      </w:r>
      <w:bookmarkEnd w:id="28"/>
      <w:bookmarkEnd w:id="29"/>
    </w:p>
    <w:p w14:paraId="295468F2">
      <w:pPr>
        <w:spacing w:before="360" w:after="240" w:line="360" w:lineRule="auto"/>
        <w:outlineLvl w:val="2"/>
        <w:rPr>
          <w:rFonts w:ascii="仿宋_GB2312" w:hAnsi="宋体" w:eastAsia="仿宋_GB2312"/>
          <w:b/>
          <w:sz w:val="24"/>
        </w:rPr>
      </w:pPr>
      <w:bookmarkStart w:id="30" w:name="_Toc520356147"/>
      <w:bookmarkStart w:id="31" w:name="_Toc109543158"/>
      <w:bookmarkStart w:id="32" w:name="_Toc332809342"/>
      <w:bookmarkStart w:id="33" w:name="_Toc109542338"/>
      <w:bookmarkStart w:id="34" w:name="_Toc22378"/>
      <w:r>
        <w:rPr>
          <w:rFonts w:hint="eastAsia" w:ascii="仿宋_GB2312" w:hAnsi="宋体" w:eastAsia="仿宋_GB2312"/>
          <w:b/>
          <w:sz w:val="24"/>
        </w:rPr>
        <w:t>7.谈判文件构成</w:t>
      </w:r>
      <w:bookmarkEnd w:id="30"/>
      <w:bookmarkEnd w:id="31"/>
      <w:bookmarkEnd w:id="32"/>
      <w:bookmarkEnd w:id="33"/>
      <w:bookmarkEnd w:id="34"/>
    </w:p>
    <w:p w14:paraId="40B6A11E">
      <w:pPr>
        <w:tabs>
          <w:tab w:val="left" w:pos="900"/>
        </w:tabs>
        <w:spacing w:before="120" w:line="360" w:lineRule="auto"/>
        <w:ind w:left="886" w:hanging="885" w:hangingChars="369"/>
        <w:rPr>
          <w:rFonts w:ascii="仿宋_GB2312" w:hAnsi="宋体" w:eastAsia="仿宋_GB2312"/>
          <w:sz w:val="24"/>
        </w:rPr>
      </w:pPr>
      <w:r>
        <w:rPr>
          <w:rFonts w:hint="eastAsia" w:ascii="仿宋_GB2312" w:hAnsi="宋体" w:eastAsia="仿宋_GB2312"/>
          <w:sz w:val="24"/>
        </w:rPr>
        <w:t>7.1</w:t>
      </w:r>
      <w:r>
        <w:rPr>
          <w:rFonts w:hint="eastAsia" w:ascii="仿宋_GB2312" w:hAnsi="宋体" w:eastAsia="仿宋_GB2312"/>
          <w:sz w:val="24"/>
        </w:rPr>
        <w:tab/>
      </w:r>
      <w:r>
        <w:rPr>
          <w:rFonts w:hint="eastAsia" w:ascii="仿宋_GB2312" w:hAnsi="宋体" w:eastAsia="仿宋_GB2312"/>
          <w:sz w:val="24"/>
        </w:rPr>
        <w:t xml:space="preserve"> 采购单位根据采购项目的特点和需求编制谈判文件。</w:t>
      </w:r>
    </w:p>
    <w:p w14:paraId="22898430">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谈判文件共七章，内容如下：</w:t>
      </w:r>
    </w:p>
    <w:p w14:paraId="30B23ADA">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第一章  谈判邀请函</w:t>
      </w:r>
    </w:p>
    <w:p w14:paraId="657ED192">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第二章　供应商须知</w:t>
      </w:r>
    </w:p>
    <w:p w14:paraId="3E0D88E4">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第三章  供应商须知资料表</w:t>
      </w:r>
    </w:p>
    <w:p w14:paraId="130EEDFA">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第四章　拟签订合同文本</w:t>
      </w:r>
    </w:p>
    <w:p w14:paraId="1B2888CD">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第五章　</w:t>
      </w:r>
      <w:r>
        <w:rPr>
          <w:rFonts w:hint="eastAsia" w:ascii="仿宋_GB2312" w:hAnsi="宋体" w:eastAsia="仿宋_GB2312"/>
          <w:sz w:val="24"/>
          <w:lang w:val="en-US" w:eastAsia="zh-CN"/>
        </w:rPr>
        <w:t>服务</w:t>
      </w:r>
      <w:r>
        <w:rPr>
          <w:rFonts w:hint="eastAsia" w:ascii="仿宋_GB2312" w:hAnsi="宋体" w:eastAsia="仿宋_GB2312"/>
          <w:sz w:val="24"/>
        </w:rPr>
        <w:t>需求一览表及技术规格</w:t>
      </w:r>
    </w:p>
    <w:p w14:paraId="14EBD961">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第六章　响应文件格式</w:t>
      </w:r>
    </w:p>
    <w:p w14:paraId="60C032D7">
      <w:pPr>
        <w:tabs>
          <w:tab w:val="left" w:pos="900"/>
        </w:tabs>
        <w:spacing w:before="120" w:line="360" w:lineRule="auto"/>
        <w:ind w:left="884" w:leftChars="421" w:firstLine="120" w:firstLineChars="50"/>
        <w:rPr>
          <w:rFonts w:ascii="仿宋_GB2312" w:hAnsi="宋体" w:eastAsia="仿宋_GB2312"/>
          <w:sz w:val="24"/>
        </w:rPr>
      </w:pPr>
      <w:r>
        <w:rPr>
          <w:rFonts w:hint="eastAsia" w:ascii="仿宋_GB2312" w:hAnsi="宋体" w:eastAsia="仿宋_GB2312"/>
          <w:sz w:val="24"/>
        </w:rPr>
        <w:t>第七章  评审方法和标准</w:t>
      </w:r>
    </w:p>
    <w:p w14:paraId="04E27C77">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7.2     供应商应当认真阅读谈判文件所有的事项、格式、条款和技术规范等。供应商应当按照谈判文件的要求编制响应文件。响应文件应当对谈判文件提出的实质性要求和条件作出响应。</w:t>
      </w:r>
    </w:p>
    <w:p w14:paraId="49F7DE55">
      <w:pPr>
        <w:spacing w:before="120" w:line="360" w:lineRule="auto"/>
        <w:ind w:left="960" w:hanging="960" w:hangingChars="400"/>
        <w:rPr>
          <w:rFonts w:ascii="仿宋_GB2312" w:hAnsi="宋体" w:eastAsia="仿宋_GB2312"/>
          <w:sz w:val="24"/>
        </w:rPr>
      </w:pPr>
      <w:r>
        <w:rPr>
          <w:rFonts w:hint="eastAsia" w:ascii="仿宋_GB2312" w:hAnsi="宋体" w:eastAsia="仿宋_GB2312"/>
          <w:sz w:val="24"/>
        </w:rPr>
        <w:t>7.3     供应商应当注意谈判风险：如果供应商未按照谈判文件提交响应文件，将有可能导致其</w:t>
      </w:r>
      <w:r>
        <w:rPr>
          <w:rFonts w:hint="eastAsia" w:ascii="仿宋_GB2312" w:hAnsi="宋体" w:eastAsia="仿宋_GB2312"/>
          <w:sz w:val="24"/>
          <w:u w:val="single"/>
        </w:rPr>
        <w:t>响应无效</w:t>
      </w:r>
      <w:r>
        <w:rPr>
          <w:rFonts w:hint="eastAsia" w:ascii="仿宋_GB2312" w:hAnsi="宋体" w:eastAsia="仿宋_GB2312"/>
          <w:sz w:val="24"/>
        </w:rPr>
        <w:t>。</w:t>
      </w:r>
    </w:p>
    <w:p w14:paraId="10A6B576">
      <w:pPr>
        <w:spacing w:before="360" w:after="240" w:line="360" w:lineRule="auto"/>
        <w:outlineLvl w:val="2"/>
        <w:rPr>
          <w:rFonts w:ascii="仿宋_GB2312" w:hAnsi="宋体" w:eastAsia="仿宋_GB2312"/>
          <w:b/>
          <w:sz w:val="24"/>
        </w:rPr>
      </w:pPr>
      <w:bookmarkStart w:id="35" w:name="_Toc332809343"/>
      <w:bookmarkStart w:id="36" w:name="_Toc20521"/>
      <w:r>
        <w:rPr>
          <w:rFonts w:hint="eastAsia" w:ascii="仿宋_GB2312" w:hAnsi="宋体" w:eastAsia="仿宋_GB2312"/>
          <w:b/>
          <w:sz w:val="24"/>
        </w:rPr>
        <w:t>8.谈判文件的澄清或者修改</w:t>
      </w:r>
      <w:bookmarkEnd w:id="35"/>
      <w:bookmarkEnd w:id="36"/>
    </w:p>
    <w:p w14:paraId="78494D04">
      <w:pPr>
        <w:spacing w:before="120" w:line="520" w:lineRule="exact"/>
        <w:ind w:left="1080" w:hanging="1098"/>
        <w:rPr>
          <w:rFonts w:ascii="仿宋_GB2312" w:hAnsi="宋体" w:eastAsia="仿宋_GB2312"/>
          <w:sz w:val="24"/>
        </w:rPr>
      </w:pPr>
      <w:bookmarkStart w:id="37" w:name="_Toc109543160"/>
      <w:bookmarkStart w:id="38" w:name="_Toc109542340"/>
      <w:bookmarkStart w:id="39" w:name="_Ref467378678"/>
      <w:bookmarkStart w:id="40" w:name="_Toc520356149"/>
      <w:r>
        <w:rPr>
          <w:rFonts w:hint="eastAsia" w:ascii="仿宋_GB2312" w:hAnsi="宋体" w:eastAsia="仿宋_GB2312"/>
          <w:sz w:val="24"/>
        </w:rPr>
        <w:t>8.1</w:t>
      </w:r>
      <w:r>
        <w:rPr>
          <w:rFonts w:hint="eastAsia" w:ascii="仿宋_GB2312" w:hAnsi="宋体" w:eastAsia="仿宋_GB2312"/>
          <w:sz w:val="24"/>
        </w:rPr>
        <w:tab/>
      </w:r>
      <w:r>
        <w:rPr>
          <w:rFonts w:hint="eastAsia" w:ascii="仿宋_GB2312" w:hAnsi="宋体" w:eastAsia="仿宋_GB2312"/>
          <w:sz w:val="24"/>
        </w:rPr>
        <w:t>任何要求对谈判文件进行澄清或者修改的供应商，均应当最迟在谈判时以书面形式通知采购单位。</w:t>
      </w:r>
    </w:p>
    <w:p w14:paraId="28DA8C2E">
      <w:pPr>
        <w:spacing w:line="520" w:lineRule="exact"/>
        <w:ind w:left="1080" w:hanging="1080" w:hangingChars="450"/>
        <w:rPr>
          <w:rFonts w:ascii="仿宋_GB2312" w:hAnsi="宋体" w:eastAsia="仿宋_GB2312"/>
          <w:sz w:val="24"/>
        </w:rPr>
      </w:pPr>
      <w:r>
        <w:rPr>
          <w:rFonts w:hint="eastAsia" w:ascii="仿宋_GB2312" w:hAnsi="宋体" w:eastAsia="仿宋_GB2312"/>
          <w:sz w:val="24"/>
        </w:rPr>
        <w:t>8.2      提交首次响应文件截止之日前，采购人、采购代理机构或者谈判小组可以对已发出的谈判文件进行必要的澄清或者修改，澄清或者修改的内容作为谈判文件的组成部分。</w:t>
      </w:r>
    </w:p>
    <w:p w14:paraId="2AF59AB8">
      <w:pPr>
        <w:spacing w:before="120" w:line="520" w:lineRule="exact"/>
        <w:ind w:left="1041" w:leftChars="-9" w:hanging="1060" w:hangingChars="442"/>
        <w:rPr>
          <w:rFonts w:ascii="仿宋_GB2312" w:hAnsi="宋体" w:eastAsia="仿宋_GB2312"/>
          <w:sz w:val="24"/>
        </w:rPr>
      </w:pPr>
      <w:r>
        <w:rPr>
          <w:rFonts w:hint="eastAsia" w:ascii="仿宋_GB2312" w:hAnsi="宋体" w:eastAsia="仿宋_GB2312"/>
          <w:sz w:val="24"/>
        </w:rPr>
        <w:t>8.3      供应商在收到上述通知后，应当立即向采购单位发出回函予以确认。</w:t>
      </w:r>
      <w:bookmarkEnd w:id="37"/>
      <w:bookmarkEnd w:id="38"/>
      <w:bookmarkEnd w:id="39"/>
      <w:bookmarkEnd w:id="40"/>
    </w:p>
    <w:p w14:paraId="7A670139">
      <w:pPr>
        <w:spacing w:before="360" w:after="240" w:line="360" w:lineRule="auto"/>
        <w:outlineLvl w:val="2"/>
        <w:rPr>
          <w:rFonts w:ascii="仿宋_GB2312" w:hAnsi="宋体" w:eastAsia="仿宋_GB2312"/>
          <w:b/>
          <w:sz w:val="24"/>
        </w:rPr>
      </w:pPr>
      <w:bookmarkStart w:id="41" w:name="_Toc29179"/>
      <w:bookmarkStart w:id="42" w:name="_Toc332809344"/>
      <w:r>
        <w:rPr>
          <w:rFonts w:hint="eastAsia" w:ascii="仿宋_GB2312" w:hAnsi="宋体" w:eastAsia="仿宋_GB2312"/>
          <w:b/>
          <w:sz w:val="24"/>
        </w:rPr>
        <w:t>9.响应截止时间和谈判时间的延期</w:t>
      </w:r>
      <w:bookmarkEnd w:id="41"/>
      <w:bookmarkEnd w:id="42"/>
    </w:p>
    <w:p w14:paraId="74D84190">
      <w:pPr>
        <w:spacing w:before="120" w:line="520" w:lineRule="exact"/>
        <w:ind w:left="1080" w:hanging="1098"/>
        <w:rPr>
          <w:rFonts w:ascii="仿宋_GB2312" w:hAnsi="宋体" w:eastAsia="仿宋_GB2312"/>
          <w:sz w:val="24"/>
        </w:rPr>
      </w:pPr>
      <w:r>
        <w:rPr>
          <w:rFonts w:hint="eastAsia" w:ascii="仿宋_GB2312" w:hAnsi="宋体" w:eastAsia="仿宋_GB2312"/>
          <w:sz w:val="24"/>
        </w:rPr>
        <w:t>9.1</w:t>
      </w:r>
      <w:r>
        <w:rPr>
          <w:rFonts w:hint="eastAsia" w:ascii="仿宋_GB2312" w:hAnsi="宋体" w:eastAsia="仿宋_GB2312"/>
          <w:sz w:val="24"/>
        </w:rPr>
        <w:tab/>
      </w:r>
      <w:r>
        <w:rPr>
          <w:rFonts w:hint="eastAsia" w:ascii="仿宋_GB2312" w:hAnsi="宋体" w:eastAsia="仿宋_GB2312"/>
          <w:sz w:val="24"/>
        </w:rPr>
        <w:t>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26EE6664">
      <w:pPr>
        <w:spacing w:before="120" w:line="360" w:lineRule="auto"/>
        <w:jc w:val="center"/>
        <w:outlineLvl w:val="9"/>
        <w:rPr>
          <w:rFonts w:ascii="仿宋_GB2312" w:eastAsia="仿宋_GB2312"/>
          <w:b/>
          <w:sz w:val="28"/>
          <w:szCs w:val="28"/>
        </w:rPr>
      </w:pPr>
      <w:bookmarkStart w:id="43" w:name="_Toc332809345"/>
    </w:p>
    <w:p w14:paraId="4776D88A">
      <w:pPr>
        <w:spacing w:before="120" w:line="360" w:lineRule="auto"/>
        <w:jc w:val="center"/>
        <w:outlineLvl w:val="1"/>
        <w:rPr>
          <w:rFonts w:ascii="仿宋_GB2312" w:eastAsia="仿宋_GB2312"/>
          <w:b/>
          <w:sz w:val="28"/>
          <w:szCs w:val="28"/>
        </w:rPr>
      </w:pPr>
      <w:bookmarkStart w:id="44" w:name="_Toc14342"/>
      <w:r>
        <w:rPr>
          <w:rFonts w:hint="eastAsia" w:ascii="仿宋_GB2312" w:eastAsia="仿宋_GB2312"/>
          <w:b/>
          <w:sz w:val="28"/>
          <w:szCs w:val="28"/>
        </w:rPr>
        <w:t>四  响应文件的编制</w:t>
      </w:r>
      <w:bookmarkEnd w:id="43"/>
      <w:bookmarkEnd w:id="44"/>
    </w:p>
    <w:p w14:paraId="5E301CA7">
      <w:pPr>
        <w:spacing w:before="360" w:after="240" w:line="360" w:lineRule="auto"/>
        <w:outlineLvl w:val="2"/>
        <w:rPr>
          <w:rFonts w:ascii="仿宋_GB2312" w:hAnsi="宋体" w:eastAsia="仿宋_GB2312"/>
          <w:b/>
          <w:sz w:val="24"/>
        </w:rPr>
      </w:pPr>
      <w:bookmarkStart w:id="45" w:name="谈判范围及谈判文件计量单位"/>
      <w:bookmarkStart w:id="46" w:name="_Toc13398"/>
      <w:bookmarkStart w:id="47" w:name="_Toc332809346"/>
      <w:r>
        <w:rPr>
          <w:rFonts w:hint="eastAsia" w:ascii="仿宋_GB2312" w:hAnsi="宋体" w:eastAsia="仿宋_GB2312"/>
          <w:b/>
          <w:sz w:val="24"/>
        </w:rPr>
        <w:t>10.谈判范围及谈判文件中计量单位</w:t>
      </w:r>
      <w:bookmarkEnd w:id="45"/>
      <w:r>
        <w:rPr>
          <w:rFonts w:hint="eastAsia" w:ascii="仿宋_GB2312" w:hAnsi="宋体" w:eastAsia="仿宋_GB2312"/>
          <w:b/>
          <w:sz w:val="24"/>
        </w:rPr>
        <w:t>的使用</w:t>
      </w:r>
      <w:bookmarkEnd w:id="46"/>
      <w:bookmarkEnd w:id="47"/>
    </w:p>
    <w:p w14:paraId="02A8398A">
      <w:pPr>
        <w:spacing w:line="360" w:lineRule="auto"/>
        <w:ind w:left="1224" w:hanging="1224" w:hangingChars="510"/>
        <w:rPr>
          <w:rFonts w:ascii="仿宋_GB2312" w:hAnsi="宋体" w:eastAsia="仿宋_GB2312"/>
          <w:sz w:val="24"/>
        </w:rPr>
      </w:pPr>
      <w:r>
        <w:rPr>
          <w:rFonts w:hint="eastAsia" w:ascii="仿宋_GB2312" w:hAnsi="宋体" w:eastAsia="仿宋_GB2312"/>
          <w:sz w:val="24"/>
        </w:rPr>
        <w:t>10.1</w:t>
      </w:r>
      <w:r>
        <w:rPr>
          <w:rFonts w:hint="eastAsia" w:ascii="仿宋_GB2312" w:hAnsi="宋体" w:eastAsia="仿宋_GB2312"/>
          <w:sz w:val="24"/>
        </w:rPr>
        <w:tab/>
      </w:r>
      <w:r>
        <w:rPr>
          <w:rFonts w:hint="eastAsia" w:ascii="仿宋_GB2312" w:hAnsi="宋体" w:eastAsia="仿宋_GB2312"/>
          <w:sz w:val="24"/>
        </w:rPr>
        <w:t>供应商可以对谈判文件中“</w:t>
      </w:r>
      <w:r>
        <w:rPr>
          <w:rFonts w:hint="eastAsia" w:ascii="仿宋_GB2312" w:hAnsi="宋体" w:eastAsia="仿宋_GB2312"/>
          <w:sz w:val="24"/>
          <w:lang w:val="en-US" w:eastAsia="zh-CN"/>
        </w:rPr>
        <w:t>服务</w:t>
      </w:r>
      <w:r>
        <w:rPr>
          <w:rFonts w:hint="eastAsia" w:ascii="仿宋_GB2312" w:hAnsi="宋体" w:eastAsia="仿宋_GB2312"/>
          <w:sz w:val="24"/>
        </w:rPr>
        <w:t>需求一览表”所列的所有</w:t>
      </w:r>
      <w:r>
        <w:rPr>
          <w:rFonts w:hint="eastAsia" w:ascii="仿宋_GB2312" w:hAnsi="宋体" w:eastAsia="仿宋_GB2312"/>
          <w:sz w:val="24"/>
          <w:lang w:val="en-US" w:eastAsia="zh-CN"/>
        </w:rPr>
        <w:t>服务</w:t>
      </w:r>
      <w:r>
        <w:rPr>
          <w:rFonts w:hint="eastAsia" w:ascii="仿宋_GB2312" w:hAnsi="宋体" w:eastAsia="仿宋_GB2312"/>
          <w:sz w:val="24"/>
        </w:rPr>
        <w:t>进行响应，也可以只对其中一包或者几包</w:t>
      </w:r>
      <w:r>
        <w:rPr>
          <w:rFonts w:hint="eastAsia" w:ascii="仿宋_GB2312" w:hAnsi="宋体" w:eastAsia="仿宋_GB2312"/>
          <w:sz w:val="24"/>
          <w:lang w:val="en-US" w:eastAsia="zh-CN"/>
        </w:rPr>
        <w:t>服务</w:t>
      </w:r>
      <w:r>
        <w:rPr>
          <w:rFonts w:hint="eastAsia" w:ascii="仿宋_GB2312" w:hAnsi="宋体" w:eastAsia="仿宋_GB2312"/>
          <w:sz w:val="24"/>
        </w:rPr>
        <w:t>进行响应，但不得将一包中的内容拆开响应。拆开响应的，按</w:t>
      </w:r>
      <w:r>
        <w:rPr>
          <w:rFonts w:hint="eastAsia" w:ascii="仿宋_GB2312" w:hAnsi="宋体" w:eastAsia="仿宋_GB2312"/>
          <w:sz w:val="24"/>
          <w:u w:val="single"/>
        </w:rPr>
        <w:t>无效响应</w:t>
      </w:r>
      <w:r>
        <w:rPr>
          <w:rFonts w:hint="eastAsia" w:ascii="仿宋_GB2312" w:hAnsi="宋体" w:eastAsia="仿宋_GB2312"/>
          <w:sz w:val="24"/>
        </w:rPr>
        <w:t>处理。</w:t>
      </w:r>
    </w:p>
    <w:p w14:paraId="3BD6EFE2">
      <w:pPr>
        <w:spacing w:line="360" w:lineRule="auto"/>
        <w:ind w:left="1253" w:hanging="1252" w:hangingChars="522"/>
        <w:rPr>
          <w:rFonts w:ascii="仿宋_GB2312" w:hAnsi="宋体" w:eastAsia="仿宋_GB2312"/>
          <w:sz w:val="24"/>
        </w:rPr>
      </w:pPr>
      <w:r>
        <w:rPr>
          <w:rFonts w:hint="eastAsia" w:ascii="仿宋_GB2312" w:hAnsi="宋体" w:eastAsia="仿宋_GB2312"/>
          <w:sz w:val="24"/>
        </w:rPr>
        <w:t>10.2      供应商的响应文件中所使用的计量单位，除谈判文件中有特殊要求外，应当采用中华人民共和国法定计量单位及通用图形符号。</w:t>
      </w:r>
    </w:p>
    <w:p w14:paraId="62118CB8">
      <w:pPr>
        <w:spacing w:before="360" w:after="240" w:line="360" w:lineRule="auto"/>
        <w:outlineLvl w:val="2"/>
        <w:rPr>
          <w:rFonts w:ascii="仿宋_GB2312" w:hAnsi="宋体" w:eastAsia="仿宋_GB2312"/>
          <w:b/>
          <w:sz w:val="24"/>
        </w:rPr>
      </w:pPr>
      <w:bookmarkStart w:id="48" w:name="_Toc8512"/>
      <w:bookmarkStart w:id="49" w:name="_Toc332809347"/>
      <w:r>
        <w:rPr>
          <w:rFonts w:hint="eastAsia" w:ascii="仿宋_GB2312" w:hAnsi="宋体" w:eastAsia="仿宋_GB2312"/>
          <w:b/>
          <w:sz w:val="24"/>
        </w:rPr>
        <w:t>11.响应文件的构成</w:t>
      </w:r>
      <w:bookmarkEnd w:id="48"/>
      <w:bookmarkEnd w:id="49"/>
    </w:p>
    <w:p w14:paraId="779693F5">
      <w:pPr>
        <w:tabs>
          <w:tab w:val="left" w:pos="900"/>
        </w:tabs>
        <w:spacing w:before="120" w:line="520" w:lineRule="exact"/>
        <w:ind w:left="1260" w:hanging="1260" w:hangingChars="525"/>
        <w:rPr>
          <w:rFonts w:ascii="仿宋_GB2312" w:hAnsi="宋体" w:eastAsia="仿宋_GB2312"/>
          <w:sz w:val="24"/>
        </w:rPr>
      </w:pPr>
      <w:r>
        <w:rPr>
          <w:rFonts w:hint="eastAsia" w:ascii="仿宋_GB2312" w:hAnsi="宋体" w:eastAsia="仿宋_GB2312"/>
          <w:sz w:val="24"/>
        </w:rPr>
        <w:t>11.1      供应商应当完整地按谈判文件提供的文件格式填写响应文件，响应文</w:t>
      </w:r>
    </w:p>
    <w:p w14:paraId="6AA054A4">
      <w:pPr>
        <w:tabs>
          <w:tab w:val="left" w:pos="900"/>
        </w:tabs>
        <w:spacing w:before="120" w:line="520" w:lineRule="exact"/>
        <w:ind w:left="1257" w:leftChars="570" w:hanging="60" w:hangingChars="25"/>
        <w:rPr>
          <w:rFonts w:ascii="仿宋_GB2312" w:hAnsi="宋体" w:eastAsia="仿宋_GB2312"/>
          <w:sz w:val="24"/>
        </w:rPr>
      </w:pPr>
      <w:r>
        <w:rPr>
          <w:rFonts w:hint="eastAsia" w:ascii="仿宋_GB2312" w:hAnsi="宋体" w:eastAsia="仿宋_GB2312"/>
          <w:sz w:val="24"/>
        </w:rPr>
        <w:t>件应当包括以下内容：</w:t>
      </w:r>
    </w:p>
    <w:p w14:paraId="75806FA4">
      <w:pPr>
        <w:spacing w:line="360" w:lineRule="auto"/>
        <w:ind w:left="718" w:leftChars="342" w:firstLine="480" w:firstLineChars="200"/>
        <w:jc w:val="left"/>
        <w:rPr>
          <w:rFonts w:ascii="仿宋_GB2312" w:hAnsi="宋体" w:eastAsia="仿宋_GB2312"/>
          <w:sz w:val="24"/>
        </w:rPr>
      </w:pPr>
    </w:p>
    <w:p w14:paraId="055BFA53">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附件1——谈判书（格式）</w:t>
      </w:r>
    </w:p>
    <w:p w14:paraId="6B7F4A19">
      <w:pPr>
        <w:spacing w:line="360" w:lineRule="auto"/>
        <w:ind w:left="718" w:leftChars="342" w:firstLine="480" w:firstLineChars="200"/>
        <w:jc w:val="left"/>
        <w:rPr>
          <w:rFonts w:ascii="仿宋_GB2312" w:hAnsi="宋体" w:eastAsia="仿宋_GB2312"/>
          <w:sz w:val="24"/>
          <w:highlight w:val="green"/>
        </w:rPr>
      </w:pPr>
      <w:r>
        <w:rPr>
          <w:rFonts w:hint="eastAsia" w:ascii="仿宋_GB2312" w:hAnsi="宋体" w:eastAsia="仿宋_GB2312"/>
          <w:sz w:val="24"/>
        </w:rPr>
        <w:t>附件2——报价一览表（格式）</w:t>
      </w:r>
    </w:p>
    <w:p w14:paraId="699122FA">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w:t>
      </w:r>
      <w:r>
        <w:rPr>
          <w:rFonts w:hint="eastAsia" w:ascii="仿宋_GB2312" w:hAnsi="宋体" w:eastAsia="仿宋_GB2312"/>
          <w:sz w:val="24"/>
          <w:lang w:val="en-US" w:eastAsia="zh-CN"/>
        </w:rPr>
        <w:t>3</w:t>
      </w:r>
      <w:r>
        <w:rPr>
          <w:rFonts w:hint="eastAsia" w:ascii="仿宋_GB2312" w:hAnsi="宋体" w:eastAsia="仿宋_GB2312"/>
          <w:sz w:val="24"/>
        </w:rPr>
        <w:t>——资格证明文件</w:t>
      </w:r>
    </w:p>
    <w:p w14:paraId="2332DB8C">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-1 法人营业执照副本</w:t>
      </w:r>
    </w:p>
    <w:p w14:paraId="3E0E5C86">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-2 税务登记证书副本</w:t>
      </w:r>
    </w:p>
    <w:p w14:paraId="37163571">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-3法定代表人的授权委托书（格式）</w:t>
      </w:r>
    </w:p>
    <w:p w14:paraId="7B1D8AE8">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-4 供应商的资格声明（格式）</w:t>
      </w:r>
    </w:p>
    <w:p w14:paraId="4CEC4C50">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w:t>
      </w:r>
      <w:r>
        <w:rPr>
          <w:rFonts w:hint="eastAsia" w:ascii="仿宋_GB2312" w:hAnsi="宋体" w:eastAsia="仿宋_GB2312"/>
          <w:sz w:val="24"/>
          <w:lang w:val="en-US" w:eastAsia="zh-CN"/>
        </w:rPr>
        <w:t>5</w:t>
      </w:r>
      <w:r>
        <w:rPr>
          <w:rFonts w:hint="eastAsia" w:ascii="仿宋_GB2312" w:hAnsi="宋体" w:eastAsia="仿宋_GB2312"/>
          <w:sz w:val="24"/>
        </w:rPr>
        <w:t xml:space="preserve"> 社会保障资金缴纳记录证明文件</w:t>
      </w:r>
    </w:p>
    <w:p w14:paraId="61609B1C">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w:t>
      </w:r>
      <w:r>
        <w:rPr>
          <w:rFonts w:hint="eastAsia" w:ascii="仿宋_GB2312" w:hAnsi="宋体" w:eastAsia="仿宋_GB2312"/>
          <w:sz w:val="24"/>
          <w:lang w:val="en-US" w:eastAsia="zh-CN"/>
        </w:rPr>
        <w:t>6</w:t>
      </w:r>
      <w:r>
        <w:rPr>
          <w:rFonts w:hint="eastAsia" w:ascii="仿宋_GB2312" w:hAnsi="宋体" w:eastAsia="仿宋_GB2312"/>
          <w:sz w:val="24"/>
        </w:rPr>
        <w:t xml:space="preserve"> 依法缴纳税收记录证明文件</w:t>
      </w:r>
    </w:p>
    <w:p w14:paraId="3A8025BC">
      <w:pPr>
        <w:tabs>
          <w:tab w:val="left" w:pos="5580"/>
        </w:tabs>
        <w:spacing w:line="360" w:lineRule="auto"/>
        <w:ind w:firstLine="1680" w:firstLineChars="700"/>
        <w:rPr>
          <w:rFonts w:ascii="仿宋_GB2312" w:hAnsi="宋体" w:eastAsia="仿宋_GB2312" w:cs="Times New Roman"/>
          <w:sz w:val="24"/>
          <w:szCs w:val="24"/>
        </w:rPr>
      </w:pPr>
      <w:r>
        <w:rPr>
          <w:rFonts w:hint="eastAsia" w:ascii="仿宋_GB2312" w:hAnsi="宋体" w:eastAsia="仿宋_GB2312" w:cs="Times New Roman"/>
          <w:sz w:val="24"/>
          <w:szCs w:val="24"/>
          <w:lang w:val="en-US" w:eastAsia="zh-CN"/>
        </w:rPr>
        <w:t>3</w:t>
      </w:r>
      <w:r>
        <w:rPr>
          <w:rFonts w:hint="eastAsia" w:ascii="仿宋_GB2312" w:hAnsi="宋体" w:eastAsia="仿宋_GB2312" w:cs="Times New Roman"/>
          <w:sz w:val="24"/>
          <w:szCs w:val="24"/>
        </w:rPr>
        <w:t>-</w:t>
      </w:r>
      <w:r>
        <w:rPr>
          <w:rFonts w:hint="eastAsia" w:ascii="仿宋_GB2312" w:hAnsi="宋体" w:eastAsia="仿宋_GB2312" w:cs="Times New Roman"/>
          <w:sz w:val="24"/>
          <w:szCs w:val="24"/>
          <w:lang w:val="en-US" w:eastAsia="zh-CN"/>
        </w:rPr>
        <w:t>7</w:t>
      </w:r>
      <w:r>
        <w:rPr>
          <w:rFonts w:hint="eastAsia" w:ascii="仿宋_GB2312" w:hAnsi="宋体" w:eastAsia="仿宋_GB2312" w:cs="Times New Roman"/>
          <w:sz w:val="24"/>
          <w:szCs w:val="24"/>
        </w:rPr>
        <w:t>谈判文件要求的其他资格证明文件</w:t>
      </w:r>
    </w:p>
    <w:p w14:paraId="08C3C956">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w:t>
      </w:r>
      <w:r>
        <w:rPr>
          <w:rFonts w:hint="eastAsia" w:ascii="仿宋_GB2312" w:hAnsi="宋体" w:eastAsia="仿宋_GB2312"/>
          <w:sz w:val="24"/>
          <w:lang w:val="en-US" w:eastAsia="zh-CN"/>
        </w:rPr>
        <w:t>4</w:t>
      </w:r>
      <w:r>
        <w:rPr>
          <w:rFonts w:hint="eastAsia" w:ascii="仿宋_GB2312" w:hAnsi="宋体" w:eastAsia="仿宋_GB2312"/>
          <w:sz w:val="24"/>
        </w:rPr>
        <w:t>——谈判成交服务费承诺书（格式）</w:t>
      </w:r>
    </w:p>
    <w:p w14:paraId="2C74C628">
      <w:pPr>
        <w:spacing w:line="360" w:lineRule="auto"/>
        <w:ind w:left="2418" w:leftChars="580" w:hanging="1200" w:hangingChars="500"/>
        <w:jc w:val="left"/>
        <w:rPr>
          <w:rFonts w:hint="eastAsia" w:ascii="仿宋_GB2312" w:hAnsi="宋体" w:eastAsia="仿宋_GB2312"/>
          <w:sz w:val="24"/>
          <w:lang w:val="en-US" w:eastAsia="zh-CN"/>
        </w:rPr>
      </w:pPr>
      <w:r>
        <w:rPr>
          <w:rFonts w:hint="eastAsia" w:ascii="仿宋_GB2312" w:hAnsi="宋体" w:eastAsia="仿宋_GB2312"/>
          <w:sz w:val="24"/>
        </w:rPr>
        <w:t>附件</w:t>
      </w:r>
      <w:r>
        <w:rPr>
          <w:rFonts w:hint="eastAsia" w:ascii="仿宋_GB2312" w:hAnsi="宋体" w:eastAsia="仿宋_GB2312"/>
          <w:sz w:val="24"/>
          <w:lang w:val="en-US" w:eastAsia="zh-CN"/>
        </w:rPr>
        <w:t>5</w:t>
      </w:r>
      <w:r>
        <w:rPr>
          <w:rFonts w:hint="eastAsia" w:ascii="仿宋_GB2312" w:hAnsi="宋体" w:eastAsia="仿宋_GB2312"/>
          <w:sz w:val="24"/>
        </w:rPr>
        <w:t>——</w:t>
      </w:r>
      <w:r>
        <w:rPr>
          <w:rFonts w:hint="eastAsia" w:ascii="仿宋_GB2312" w:hAnsi="宋体" w:eastAsia="仿宋_GB2312"/>
          <w:sz w:val="24"/>
          <w:lang w:val="en-US" w:eastAsia="zh-CN"/>
        </w:rPr>
        <w:t>服务方案</w:t>
      </w:r>
    </w:p>
    <w:p w14:paraId="29C09D22">
      <w:pPr>
        <w:spacing w:line="360" w:lineRule="auto"/>
        <w:ind w:left="2418" w:leftChars="580" w:hanging="1200" w:hangingChars="500"/>
        <w:jc w:val="left"/>
        <w:rPr>
          <w:rFonts w:ascii="仿宋_GB2312" w:hAnsi="宋体" w:eastAsia="仿宋_GB2312"/>
          <w:bCs/>
          <w:sz w:val="24"/>
        </w:rPr>
      </w:pPr>
      <w:r>
        <w:rPr>
          <w:rFonts w:hint="eastAsia" w:ascii="仿宋_GB2312" w:hAnsi="宋体" w:eastAsia="仿宋_GB2312"/>
          <w:bCs/>
          <w:sz w:val="24"/>
        </w:rPr>
        <w:t>附件</w:t>
      </w:r>
      <w:r>
        <w:rPr>
          <w:rFonts w:hint="eastAsia" w:ascii="仿宋_GB2312" w:hAnsi="宋体" w:eastAsia="仿宋_GB2312"/>
          <w:bCs/>
          <w:sz w:val="24"/>
          <w:lang w:val="en-US" w:eastAsia="zh-CN"/>
        </w:rPr>
        <w:t>6</w:t>
      </w:r>
      <w:r>
        <w:rPr>
          <w:rFonts w:hint="eastAsia" w:ascii="仿宋_GB2312" w:hAnsi="宋体" w:eastAsia="仿宋_GB2312"/>
          <w:bCs/>
          <w:sz w:val="24"/>
        </w:rPr>
        <w:t>——</w:t>
      </w:r>
      <w:r>
        <w:rPr>
          <w:rFonts w:hint="eastAsia" w:ascii="仿宋_GB2312" w:hAnsi="宋体" w:eastAsia="仿宋_GB2312"/>
          <w:sz w:val="24"/>
        </w:rPr>
        <w:t>其他资料</w:t>
      </w:r>
    </w:p>
    <w:p w14:paraId="4B7DB25F">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11.2      所有供应商和有关</w:t>
      </w:r>
      <w:r>
        <w:rPr>
          <w:rFonts w:hint="eastAsia" w:ascii="仿宋_GB2312" w:hAnsi="宋体" w:eastAsia="仿宋_GB2312"/>
          <w:sz w:val="24"/>
          <w:lang w:eastAsia="zh-CN"/>
        </w:rPr>
        <w:t>服务</w:t>
      </w:r>
      <w:r>
        <w:rPr>
          <w:rFonts w:hint="eastAsia" w:ascii="仿宋_GB2312" w:hAnsi="宋体" w:eastAsia="仿宋_GB2312"/>
          <w:sz w:val="24"/>
        </w:rPr>
        <w:t>的资格证明文件均应当为合法、有效文件，否则将被视为该文件未递交。</w:t>
      </w:r>
    </w:p>
    <w:p w14:paraId="1FE8435C">
      <w:pPr>
        <w:spacing w:before="120" w:line="360" w:lineRule="auto"/>
        <w:rPr>
          <w:rFonts w:ascii="仿宋_GB2312" w:hAnsi="宋体" w:eastAsia="仿宋_GB2312"/>
          <w:sz w:val="24"/>
        </w:rPr>
      </w:pPr>
      <w:r>
        <w:rPr>
          <w:rFonts w:hint="eastAsia" w:ascii="仿宋_GB2312" w:hAnsi="宋体" w:eastAsia="仿宋_GB2312"/>
          <w:sz w:val="24"/>
        </w:rPr>
        <w:t>11.3      上述文件应当按照谈判文件规定的格式填写、签署和盖章。</w:t>
      </w:r>
    </w:p>
    <w:p w14:paraId="33D3400D">
      <w:pPr>
        <w:spacing w:before="360" w:after="240" w:line="360" w:lineRule="auto"/>
        <w:outlineLvl w:val="2"/>
        <w:rPr>
          <w:rFonts w:ascii="仿宋_GB2312" w:hAnsi="宋体" w:eastAsia="仿宋_GB2312"/>
          <w:b/>
          <w:sz w:val="24"/>
        </w:rPr>
      </w:pPr>
      <w:bookmarkStart w:id="50" w:name="_Toc3425"/>
      <w:bookmarkStart w:id="51" w:name="_Toc332809348"/>
      <w:r>
        <w:rPr>
          <w:rFonts w:hint="eastAsia" w:ascii="仿宋_GB2312" w:hAnsi="宋体" w:eastAsia="仿宋_GB2312"/>
          <w:b/>
          <w:sz w:val="24"/>
        </w:rPr>
        <w:t>12.响应文件</w:t>
      </w:r>
      <w:r>
        <w:rPr>
          <w:rFonts w:hint="eastAsia" w:ascii="仿宋_GB2312" w:hAnsi="宋体" w:eastAsia="仿宋_GB2312"/>
          <w:b/>
          <w:sz w:val="24"/>
          <w:lang w:val="en-US" w:eastAsia="zh-CN"/>
        </w:rPr>
        <w:t>服务方案</w:t>
      </w:r>
      <w:r>
        <w:rPr>
          <w:rFonts w:hint="eastAsia" w:ascii="仿宋_GB2312" w:hAnsi="宋体" w:eastAsia="仿宋_GB2312"/>
          <w:b/>
          <w:sz w:val="24"/>
        </w:rPr>
        <w:t>的编制</w:t>
      </w:r>
      <w:bookmarkEnd w:id="50"/>
      <w:bookmarkEnd w:id="51"/>
    </w:p>
    <w:p w14:paraId="2D1F4CB6">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12.1      响应文件所附附件由供应商视需要自行编制。规格幅面应当与正文一致，附于正文之后，与正文页码统一编目编码装订。</w:t>
      </w:r>
    </w:p>
    <w:p w14:paraId="4ADE1B94">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12.2      响应文件所附附件可以包含以下内容：</w:t>
      </w:r>
    </w:p>
    <w:p w14:paraId="7BD25263">
      <w:pPr>
        <w:spacing w:before="120" w:line="360" w:lineRule="auto"/>
        <w:ind w:left="1557" w:leftChars="513" w:hanging="480" w:hangingChars="200"/>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整体</w:t>
      </w:r>
      <w:r>
        <w:rPr>
          <w:rFonts w:hint="eastAsia" w:ascii="仿宋_GB2312" w:hAnsi="宋体" w:eastAsia="仿宋_GB2312"/>
          <w:sz w:val="24"/>
          <w:highlight w:val="none"/>
        </w:rPr>
        <w:t>策划</w:t>
      </w:r>
    </w:p>
    <w:p w14:paraId="6463D630">
      <w:pPr>
        <w:spacing w:before="120" w:line="360" w:lineRule="auto"/>
        <w:ind w:left="1197" w:leftChars="513" w:hanging="120" w:hangingChars="50"/>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lang w:val="en-US" w:eastAsia="zh-CN"/>
        </w:rPr>
        <w:t>场地</w:t>
      </w:r>
      <w:r>
        <w:rPr>
          <w:rFonts w:hint="eastAsia" w:ascii="仿宋_GB2312" w:hAnsi="宋体" w:eastAsia="仿宋_GB2312"/>
          <w:sz w:val="24"/>
          <w:highlight w:val="none"/>
        </w:rPr>
        <w:t>板块分区与分析</w:t>
      </w:r>
    </w:p>
    <w:p w14:paraId="21F6E054">
      <w:pPr>
        <w:spacing w:before="120" w:line="360" w:lineRule="auto"/>
        <w:ind w:left="1197" w:leftChars="513" w:hanging="120" w:hangingChars="50"/>
        <w:rPr>
          <w:rFonts w:hint="default" w:ascii="仿宋_GB2312" w:hAnsi="宋体" w:eastAsia="仿宋_GB2312"/>
          <w:sz w:val="24"/>
          <w:highlight w:val="none"/>
          <w:lang w:val="en-US" w:eastAsia="zh-CN"/>
        </w:rPr>
      </w:pPr>
      <w:r>
        <w:rPr>
          <w:rFonts w:hint="eastAsia" w:ascii="仿宋_GB2312" w:hAnsi="宋体" w:eastAsia="仿宋_GB2312"/>
          <w:sz w:val="24"/>
          <w:highlight w:val="none"/>
        </w:rPr>
        <w:t>（3）对各分区</w:t>
      </w:r>
      <w:r>
        <w:rPr>
          <w:rFonts w:hint="eastAsia" w:ascii="仿宋_GB2312" w:hAnsi="宋体" w:eastAsia="仿宋_GB2312"/>
          <w:sz w:val="24"/>
          <w:highlight w:val="none"/>
          <w:lang w:val="en-US" w:eastAsia="zh-CN"/>
        </w:rPr>
        <w:t>功能介绍及人员安排</w:t>
      </w:r>
    </w:p>
    <w:p w14:paraId="668D66DD">
      <w:pPr>
        <w:spacing w:before="120" w:line="360" w:lineRule="auto"/>
        <w:ind w:left="1197" w:leftChars="513" w:hanging="120" w:hangingChars="50"/>
        <w:rPr>
          <w:rFonts w:hint="default" w:ascii="仿宋_GB2312" w:hAnsi="宋体" w:eastAsia="仿宋_GB2312"/>
          <w:sz w:val="24"/>
          <w:highlight w:val="none"/>
          <w:lang w:val="en-US" w:eastAsia="zh-CN"/>
        </w:rPr>
      </w:pPr>
      <w:r>
        <w:rPr>
          <w:rFonts w:hint="eastAsia" w:ascii="仿宋_GB2312" w:hAnsi="宋体" w:eastAsia="仿宋_GB2312"/>
          <w:sz w:val="24"/>
          <w:highlight w:val="none"/>
        </w:rPr>
        <w:t>（4）</w:t>
      </w:r>
      <w:r>
        <w:rPr>
          <w:rFonts w:hint="eastAsia" w:ascii="仿宋_GB2312" w:hAnsi="宋体" w:eastAsia="仿宋_GB2312"/>
          <w:sz w:val="24"/>
          <w:highlight w:val="none"/>
          <w:lang w:val="en-US" w:eastAsia="zh-CN"/>
        </w:rPr>
        <w:t>整体流程规划</w:t>
      </w:r>
    </w:p>
    <w:p w14:paraId="536FEB66">
      <w:pPr>
        <w:spacing w:before="120" w:line="360" w:lineRule="auto"/>
        <w:ind w:left="1677" w:leftChars="513" w:hanging="600" w:hangingChars="250"/>
        <w:rPr>
          <w:rFonts w:hint="eastAsia" w:ascii="仿宋_GB2312" w:hAnsi="宋体" w:eastAsia="仿宋_GB2312"/>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5</w:t>
      </w:r>
      <w:r>
        <w:rPr>
          <w:rFonts w:hint="eastAsia" w:ascii="仿宋_GB2312" w:hAnsi="宋体" w:eastAsia="仿宋_GB2312"/>
          <w:sz w:val="24"/>
          <w:highlight w:val="none"/>
        </w:rPr>
        <w:t>）供应商提出的合理化建议</w:t>
      </w:r>
    </w:p>
    <w:p w14:paraId="3D5AEBA2">
      <w:pPr>
        <w:spacing w:before="360" w:after="240" w:line="360" w:lineRule="auto"/>
        <w:outlineLvl w:val="2"/>
        <w:rPr>
          <w:rFonts w:ascii="仿宋_GB2312" w:hAnsi="宋体" w:eastAsia="仿宋_GB2312"/>
          <w:b/>
          <w:sz w:val="24"/>
        </w:rPr>
      </w:pPr>
      <w:bookmarkStart w:id="52" w:name="_Toc332809349"/>
      <w:bookmarkStart w:id="53" w:name="_Toc26386"/>
      <w:r>
        <w:rPr>
          <w:rFonts w:hint="eastAsia" w:ascii="仿宋_GB2312" w:hAnsi="宋体" w:eastAsia="仿宋_GB2312"/>
          <w:b/>
          <w:sz w:val="24"/>
        </w:rPr>
        <w:t>13.谈判报价</w:t>
      </w:r>
      <w:bookmarkEnd w:id="52"/>
      <w:bookmarkEnd w:id="53"/>
    </w:p>
    <w:p w14:paraId="302A5DED">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13.1      所有</w:t>
      </w:r>
      <w:r>
        <w:rPr>
          <w:rFonts w:hint="eastAsia" w:ascii="仿宋_GB2312" w:hAnsi="宋体" w:eastAsia="仿宋_GB2312"/>
          <w:sz w:val="24"/>
          <w:lang w:eastAsia="zh-CN"/>
        </w:rPr>
        <w:t>服务</w:t>
      </w:r>
      <w:r>
        <w:rPr>
          <w:rFonts w:hint="eastAsia" w:ascii="仿宋_GB2312" w:hAnsi="宋体" w:eastAsia="仿宋_GB2312"/>
          <w:sz w:val="24"/>
        </w:rPr>
        <w:t>均以人民币报价。供应商的谈判报价应当遵守 《中华人民共和国价格法》。同时，为保证公平竞争，如有</w:t>
      </w:r>
      <w:r>
        <w:rPr>
          <w:rFonts w:hint="eastAsia" w:ascii="仿宋_GB2312" w:hAnsi="宋体" w:eastAsia="仿宋_GB2312"/>
          <w:sz w:val="24"/>
          <w:lang w:eastAsia="zh-CN"/>
        </w:rPr>
        <w:t>服务</w:t>
      </w:r>
      <w:r>
        <w:rPr>
          <w:rFonts w:hint="eastAsia" w:ascii="仿宋_GB2312" w:hAnsi="宋体" w:eastAsia="仿宋_GB2312"/>
          <w:sz w:val="24"/>
        </w:rPr>
        <w:t>主体部分的赠与行为，属于</w:t>
      </w:r>
      <w:r>
        <w:rPr>
          <w:rFonts w:hint="eastAsia" w:ascii="仿宋_GB2312" w:hAnsi="宋体" w:eastAsia="仿宋_GB2312"/>
          <w:sz w:val="24"/>
          <w:u w:val="single"/>
        </w:rPr>
        <w:t>无效响应</w:t>
      </w:r>
      <w:r>
        <w:rPr>
          <w:rFonts w:hint="eastAsia" w:ascii="仿宋_GB2312" w:hAnsi="宋体" w:eastAsia="仿宋_GB2312"/>
          <w:sz w:val="24"/>
        </w:rPr>
        <w:t>情形。</w:t>
      </w:r>
    </w:p>
    <w:p w14:paraId="6615C13F">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13.2</w:t>
      </w:r>
      <w:r>
        <w:rPr>
          <w:rFonts w:hint="eastAsia" w:ascii="仿宋_GB2312" w:hAnsi="宋体" w:eastAsia="仿宋_GB2312"/>
          <w:sz w:val="24"/>
        </w:rPr>
        <w:tab/>
      </w:r>
      <w:r>
        <w:rPr>
          <w:rFonts w:hint="eastAsia" w:ascii="仿宋_GB2312" w:hAnsi="宋体" w:eastAsia="仿宋_GB2312"/>
          <w:sz w:val="24"/>
        </w:rPr>
        <w:t>供应商要按谈判的</w:t>
      </w:r>
      <w:r>
        <w:rPr>
          <w:rFonts w:hint="eastAsia" w:ascii="仿宋_GB2312" w:hAnsi="宋体" w:eastAsia="仿宋_GB2312"/>
          <w:sz w:val="24"/>
          <w:lang w:eastAsia="zh-CN"/>
        </w:rPr>
        <w:t>服务</w:t>
      </w:r>
      <w:r>
        <w:rPr>
          <w:rFonts w:hint="eastAsia" w:ascii="仿宋_GB2312" w:hAnsi="宋体" w:eastAsia="仿宋_GB2312"/>
          <w:sz w:val="24"/>
        </w:rPr>
        <w:t>数量、价格表(统一格式)的内容填写产品单价、总价及其他事项，并由法定代表人或者授权的代表签署。</w:t>
      </w:r>
    </w:p>
    <w:p w14:paraId="117CCE46">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13.3      对于非标准</w:t>
      </w:r>
      <w:r>
        <w:rPr>
          <w:rFonts w:hint="eastAsia" w:ascii="仿宋_GB2312" w:hAnsi="宋体" w:eastAsia="仿宋_GB2312"/>
          <w:sz w:val="24"/>
          <w:lang w:eastAsia="zh-CN"/>
        </w:rPr>
        <w:t>服务</w:t>
      </w:r>
      <w:r>
        <w:rPr>
          <w:rFonts w:hint="eastAsia" w:ascii="仿宋_GB2312" w:hAnsi="宋体" w:eastAsia="仿宋_GB2312"/>
          <w:sz w:val="24"/>
        </w:rPr>
        <w:t>，供应商还应当填写报价明细表(报价明细表格式由供应商自行设计)。</w:t>
      </w:r>
    </w:p>
    <w:p w14:paraId="11599283">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13.4      如遇本须知第12.2(7)项情况，引起价格变动时，应当加以详细说    明。</w:t>
      </w:r>
    </w:p>
    <w:p w14:paraId="6C3C141C">
      <w:pPr>
        <w:spacing w:before="360" w:after="240" w:line="360" w:lineRule="auto"/>
        <w:outlineLvl w:val="2"/>
        <w:rPr>
          <w:rFonts w:ascii="仿宋_GB2312" w:hAnsi="宋体" w:eastAsia="仿宋_GB2312"/>
          <w:b/>
          <w:sz w:val="24"/>
        </w:rPr>
      </w:pPr>
      <w:bookmarkStart w:id="54" w:name="_Toc7085"/>
      <w:bookmarkStart w:id="55" w:name="_Toc332809350"/>
      <w:r>
        <w:rPr>
          <w:rFonts w:hint="eastAsia" w:ascii="仿宋_GB2312" w:hAnsi="宋体" w:eastAsia="仿宋_GB2312"/>
          <w:b/>
          <w:sz w:val="24"/>
        </w:rPr>
        <w:t>14.保证金</w:t>
      </w:r>
      <w:bookmarkEnd w:id="54"/>
      <w:bookmarkEnd w:id="55"/>
    </w:p>
    <w:p w14:paraId="44122505">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14.1</w:t>
      </w:r>
      <w:r>
        <w:rPr>
          <w:rFonts w:hint="eastAsia" w:ascii="仿宋_GB2312" w:hAnsi="宋体" w:eastAsia="仿宋_GB2312"/>
          <w:sz w:val="24"/>
        </w:rPr>
        <w:tab/>
      </w:r>
      <w:r>
        <w:rPr>
          <w:rFonts w:hint="eastAsia" w:ascii="仿宋_GB2312" w:hAnsi="宋体" w:eastAsia="仿宋_GB2312"/>
          <w:sz w:val="24"/>
        </w:rPr>
        <w:t>供应商应当提供《供应商须知资料表》中规定的保证金，并作为其的响应文件一部分。保证金应当与响应文件一并提交，最迟不得晚于响应截止时间。</w:t>
      </w:r>
    </w:p>
    <w:p w14:paraId="564E067A">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14.2      在谈判有效期内，供应商出现下列任何一种情况时，保证金将不予退还：</w:t>
      </w:r>
    </w:p>
    <w:p w14:paraId="5F9DFED5">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（1）供应商在提交响应文件截止时间后撤回响应文件的；</w:t>
      </w:r>
    </w:p>
    <w:p w14:paraId="5E33DF58">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（2）供应商在响应文件中提供虚假材料的；</w:t>
      </w:r>
    </w:p>
    <w:p w14:paraId="3B7168E6">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（3）供应商未按本须知第27.1条规定与采购人签订合同的；</w:t>
      </w:r>
    </w:p>
    <w:p w14:paraId="3B5F9294">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（4）供应商未按本须知第28.1条规定开具可以接受的履约保证金的；</w:t>
      </w:r>
    </w:p>
    <w:p w14:paraId="259A112F">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（5）供应商与采购人、其他供应商或者采购代理机构恶意串通的；</w:t>
      </w:r>
    </w:p>
    <w:p w14:paraId="033AAB9E">
      <w:pPr>
        <w:spacing w:before="120" w:line="360" w:lineRule="auto"/>
        <w:ind w:left="1197" w:leftChars="513" w:hanging="120" w:hangingChars="50"/>
        <w:rPr>
          <w:rFonts w:ascii="仿宋_GB2312" w:hAnsi="宋体" w:eastAsia="仿宋_GB2312"/>
          <w:sz w:val="24"/>
        </w:rPr>
      </w:pPr>
      <w:r>
        <w:rPr>
          <w:rFonts w:hint="eastAsia" w:ascii="仿宋_GB2312" w:hAnsi="宋体" w:eastAsia="仿宋_GB2312"/>
          <w:sz w:val="24"/>
        </w:rPr>
        <w:t>（6）供应商擅自放弃成交结果的。</w:t>
      </w:r>
    </w:p>
    <w:p w14:paraId="360E71C1">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14.3      保证金可以采用下列形式之一：</w:t>
      </w:r>
    </w:p>
    <w:p w14:paraId="46551B60">
      <w:pPr>
        <w:spacing w:before="120" w:line="360" w:lineRule="auto"/>
        <w:ind w:left="1050" w:leftChars="500"/>
        <w:rPr>
          <w:rFonts w:ascii="仿宋_GB2312" w:hAnsi="宋体" w:eastAsia="仿宋_GB2312" w:cs="Times New Roman"/>
          <w:sz w:val="24"/>
          <w:szCs w:val="24"/>
        </w:rPr>
      </w:pPr>
      <w:r>
        <w:rPr>
          <w:rFonts w:hint="eastAsia" w:ascii="仿宋_GB2312" w:hAnsi="宋体" w:eastAsia="仿宋_GB2312" w:cs="Times New Roman"/>
          <w:sz w:val="24"/>
          <w:szCs w:val="24"/>
        </w:rPr>
        <w:t>（1）</w:t>
      </w:r>
      <w:r>
        <w:rPr>
          <w:rFonts w:hint="eastAsia" w:ascii="仿宋_GB2312" w:hAnsi="宋体" w:eastAsia="仿宋_GB2312" w:cs="Times New Roman"/>
          <w:sz w:val="24"/>
          <w:szCs w:val="24"/>
          <w:lang w:val="en-US" w:eastAsia="zh-CN"/>
        </w:rPr>
        <w:t>电汇</w:t>
      </w:r>
      <w:r>
        <w:rPr>
          <w:rFonts w:hint="eastAsia" w:ascii="仿宋_GB2312" w:hAnsi="宋体" w:eastAsia="仿宋_GB2312" w:cs="Times New Roman"/>
          <w:sz w:val="24"/>
          <w:szCs w:val="24"/>
        </w:rPr>
        <w:t>（2）</w:t>
      </w:r>
      <w:r>
        <w:rPr>
          <w:rFonts w:hint="eastAsia" w:ascii="仿宋_GB2312" w:hAnsi="宋体" w:eastAsia="仿宋_GB2312" w:cs="Times New Roman"/>
          <w:sz w:val="24"/>
          <w:szCs w:val="24"/>
          <w:lang w:val="en-US" w:eastAsia="zh-CN"/>
        </w:rPr>
        <w:t>保函</w:t>
      </w:r>
      <w:r>
        <w:rPr>
          <w:rFonts w:hint="eastAsia" w:ascii="仿宋_GB2312" w:hAnsi="宋体" w:eastAsia="仿宋_GB2312" w:cs="Times New Roman"/>
          <w:sz w:val="24"/>
          <w:szCs w:val="24"/>
        </w:rPr>
        <w:t xml:space="preserve"> </w:t>
      </w:r>
    </w:p>
    <w:p w14:paraId="4BA4EE43">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14.4</w:t>
      </w:r>
      <w:r>
        <w:rPr>
          <w:rFonts w:hint="eastAsia" w:ascii="仿宋_GB2312" w:hAnsi="宋体" w:eastAsia="仿宋_GB2312"/>
          <w:sz w:val="24"/>
        </w:rPr>
        <w:tab/>
      </w:r>
      <w:r>
        <w:rPr>
          <w:rFonts w:hint="eastAsia" w:ascii="仿宋_GB2312" w:hAnsi="宋体" w:eastAsia="仿宋_GB2312"/>
          <w:sz w:val="24"/>
        </w:rPr>
        <w:t>凡是没有交纳保证金的，采购单位将拒绝接收供应商的响应文件。交纳的保证金不符合本须知第14.1款、第14.3款的规定的，按照本须知第20.3款处理。</w:t>
      </w:r>
    </w:p>
    <w:p w14:paraId="158D0D13">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14.5      联合体参加谈判的，可以由联合体中的一方或者多方共同交纳保证金，其交纳的保证金对联合体各方均具有约束力。</w:t>
      </w:r>
    </w:p>
    <w:p w14:paraId="5D37E2AB">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14.6      供应商的保证金，在成交供应商与采购人签订采购合同后5个工作日内办理退还手续或者转为成交供应商的履约保证金。其他供应商的保证金在成交通知书发出后5个工作日内办理退还手续。</w:t>
      </w:r>
    </w:p>
    <w:p w14:paraId="6D713D9A">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14.7      未成交供应商办理退还保证金手续时须持本单位财务部门开具的保证金收据，到采购代理机构的业务部门办理。</w:t>
      </w:r>
    </w:p>
    <w:p w14:paraId="67C1382D">
      <w:pPr>
        <w:spacing w:before="120" w:line="360" w:lineRule="auto"/>
        <w:ind w:left="1197" w:leftChars="570"/>
        <w:rPr>
          <w:rFonts w:ascii="仿宋_GB2312" w:hAnsi="宋体" w:eastAsia="仿宋_GB2312"/>
          <w:sz w:val="24"/>
        </w:rPr>
      </w:pPr>
      <w:r>
        <w:rPr>
          <w:rFonts w:hint="eastAsia" w:ascii="仿宋_GB2312" w:hAnsi="宋体" w:eastAsia="仿宋_GB2312"/>
          <w:sz w:val="24"/>
        </w:rPr>
        <w:t>成交供应商办理退还保证金手续时须持本单位财务部门开具的保证金收据及《</w:t>
      </w:r>
      <w:r>
        <w:rPr>
          <w:rFonts w:hint="eastAsia" w:ascii="仿宋_GB2312" w:hAnsi="宋体" w:eastAsia="仿宋_GB2312"/>
          <w:sz w:val="24"/>
          <w:lang w:eastAsia="zh-CN"/>
        </w:rPr>
        <w:t>服务合同</w:t>
      </w:r>
      <w:r>
        <w:rPr>
          <w:rFonts w:hint="eastAsia" w:ascii="仿宋_GB2312" w:hAnsi="宋体" w:eastAsia="仿宋_GB2312"/>
          <w:sz w:val="24"/>
        </w:rPr>
        <w:t>》，到采购代理机构的业务部门办理。</w:t>
      </w:r>
    </w:p>
    <w:p w14:paraId="65279A67">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14.8      采购单位办理保证金退还手续时，统一以支票或电汇形式退还。</w:t>
      </w:r>
    </w:p>
    <w:p w14:paraId="1B0FF982">
      <w:pPr>
        <w:spacing w:before="360" w:after="240" w:line="360" w:lineRule="auto"/>
        <w:outlineLvl w:val="2"/>
        <w:rPr>
          <w:rFonts w:ascii="仿宋_GB2312" w:eastAsia="仿宋_GB2312"/>
          <w:b/>
          <w:sz w:val="24"/>
        </w:rPr>
      </w:pPr>
      <w:bookmarkStart w:id="56" w:name="_Toc9478"/>
      <w:bookmarkStart w:id="57" w:name="_Toc332809351"/>
      <w:r>
        <w:rPr>
          <w:rFonts w:hint="eastAsia" w:ascii="仿宋_GB2312" w:hAnsi="宋体" w:eastAsia="仿宋_GB2312"/>
          <w:b/>
          <w:sz w:val="24"/>
        </w:rPr>
        <w:t>15.谈判有效期</w:t>
      </w:r>
      <w:bookmarkEnd w:id="56"/>
      <w:bookmarkEnd w:id="57"/>
    </w:p>
    <w:p w14:paraId="0A2F691D">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15.1      谈判有效期应当在规定的谈判日后至少</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90</w:t>
      </w:r>
      <w:r>
        <w:rPr>
          <w:rFonts w:hint="eastAsia" w:ascii="仿宋_GB2312" w:hAnsi="宋体" w:eastAsia="仿宋_GB2312"/>
          <w:sz w:val="24"/>
          <w:u w:val="single"/>
        </w:rPr>
        <w:t xml:space="preserve"> </w:t>
      </w:r>
      <w:r>
        <w:rPr>
          <w:rFonts w:hint="eastAsia" w:ascii="仿宋_GB2312" w:hAnsi="宋体" w:eastAsia="仿宋_GB2312"/>
          <w:sz w:val="24"/>
        </w:rPr>
        <w:t>天内（见《供应商须知资料表》中规定）保持有效，谈判有效期不满足要求的响应文件，为非实质响应性响应文件被视为</w:t>
      </w:r>
      <w:r>
        <w:rPr>
          <w:rFonts w:hint="eastAsia" w:ascii="仿宋_GB2312" w:hAnsi="宋体" w:eastAsia="仿宋_GB2312"/>
          <w:sz w:val="24"/>
          <w:u w:val="single"/>
        </w:rPr>
        <w:t>无效</w:t>
      </w:r>
      <w:r>
        <w:rPr>
          <w:rFonts w:hint="eastAsia" w:ascii="仿宋_GB2312" w:hAnsi="宋体" w:eastAsia="仿宋_GB2312"/>
          <w:sz w:val="24"/>
        </w:rPr>
        <w:t>。</w:t>
      </w:r>
    </w:p>
    <w:p w14:paraId="0442E7F0">
      <w:pPr>
        <w:spacing w:before="120" w:line="360" w:lineRule="auto"/>
        <w:ind w:left="1200" w:hanging="1200" w:hangingChars="500"/>
        <w:rPr>
          <w:rFonts w:ascii="仿宋_GB2312" w:hAnsi="宋体" w:eastAsia="仿宋_GB2312"/>
          <w:sz w:val="24"/>
        </w:rPr>
      </w:pPr>
      <w:r>
        <w:rPr>
          <w:rFonts w:hint="eastAsia" w:ascii="仿宋_GB2312" w:hAnsi="宋体" w:eastAsia="仿宋_GB2312"/>
          <w:sz w:val="24"/>
        </w:rPr>
        <w:t>15.2      采购代理机构可以根据实际情况，在原谈判有效期截止之前，要求供应商同意延长响应文件的有效期。接受该要求的供应商将不会被要求和允许修正其响应文件，且本须知中有关保证金的要求将在延长了的有效期内继续有效。供应商也可以拒绝采购代理机构的这种要求，其响应文件将被视为撤销，但其保证金将不会被没收。上述要求和答复都应当以书面形式提交。</w:t>
      </w:r>
    </w:p>
    <w:p w14:paraId="61DADA33">
      <w:pPr>
        <w:spacing w:before="360" w:after="240" w:line="360" w:lineRule="auto"/>
        <w:outlineLvl w:val="2"/>
        <w:rPr>
          <w:rFonts w:ascii="仿宋_GB2312" w:hAnsi="宋体" w:eastAsia="仿宋_GB2312"/>
          <w:b/>
          <w:sz w:val="24"/>
        </w:rPr>
      </w:pPr>
      <w:bookmarkStart w:id="58" w:name="_Toc332809352"/>
      <w:bookmarkStart w:id="59" w:name="_Toc3824"/>
      <w:r>
        <w:rPr>
          <w:rFonts w:hint="eastAsia" w:ascii="仿宋_GB2312" w:hAnsi="宋体" w:eastAsia="仿宋_GB2312"/>
          <w:b/>
          <w:sz w:val="24"/>
        </w:rPr>
        <w:t>16</w:t>
      </w:r>
      <w:bookmarkStart w:id="60" w:name="被邀请谈判人的应答文件的签署及规定"/>
      <w:r>
        <w:rPr>
          <w:rFonts w:hint="eastAsia" w:ascii="仿宋_GB2312" w:hAnsi="宋体" w:eastAsia="仿宋_GB2312"/>
          <w:b/>
          <w:sz w:val="24"/>
        </w:rPr>
        <w:t>.响应文件的签署及规定</w:t>
      </w:r>
      <w:bookmarkEnd w:id="58"/>
      <w:bookmarkEnd w:id="59"/>
      <w:bookmarkEnd w:id="60"/>
    </w:p>
    <w:p w14:paraId="56C415BA">
      <w:pPr>
        <w:spacing w:before="120" w:line="520" w:lineRule="exact"/>
        <w:ind w:left="1368" w:hanging="1368" w:hangingChars="570"/>
        <w:rPr>
          <w:rFonts w:ascii="仿宋_GB2312" w:hAnsi="宋体" w:eastAsia="仿宋_GB2312"/>
          <w:sz w:val="24"/>
        </w:rPr>
      </w:pPr>
      <w:r>
        <w:rPr>
          <w:rFonts w:hint="eastAsia" w:ascii="仿宋_GB2312" w:hAnsi="宋体" w:eastAsia="仿宋_GB2312"/>
          <w:sz w:val="24"/>
        </w:rPr>
        <w:t>16.1      供应商应当准备响应文件正本</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1</w:t>
      </w:r>
      <w:r>
        <w:rPr>
          <w:rFonts w:hint="eastAsia" w:ascii="仿宋_GB2312" w:hAnsi="宋体" w:eastAsia="仿宋_GB2312"/>
          <w:sz w:val="24"/>
          <w:u w:val="single"/>
        </w:rPr>
        <w:t xml:space="preserve"> </w:t>
      </w:r>
      <w:r>
        <w:rPr>
          <w:rFonts w:hint="eastAsia" w:ascii="仿宋_GB2312" w:hAnsi="宋体" w:eastAsia="仿宋_GB2312"/>
          <w:sz w:val="24"/>
        </w:rPr>
        <w:t>份和副本</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2</w:t>
      </w:r>
      <w:r>
        <w:rPr>
          <w:rFonts w:hint="eastAsia" w:ascii="仿宋_GB2312" w:hAnsi="宋体" w:eastAsia="仿宋_GB2312"/>
          <w:sz w:val="24"/>
          <w:u w:val="single"/>
        </w:rPr>
        <w:t xml:space="preserve"> </w:t>
      </w:r>
      <w:r>
        <w:rPr>
          <w:rFonts w:hint="eastAsia" w:ascii="仿宋_GB2312" w:hAnsi="宋体" w:eastAsia="仿宋_GB2312"/>
          <w:sz w:val="24"/>
        </w:rPr>
        <w:t>份（见《供应商须知</w:t>
      </w:r>
    </w:p>
    <w:p w14:paraId="21A559FB">
      <w:pPr>
        <w:spacing w:before="120" w:line="520" w:lineRule="exact"/>
        <w:ind w:left="1365" w:leftChars="570" w:hanging="168" w:hangingChars="70"/>
        <w:rPr>
          <w:rFonts w:ascii="仿宋_GB2312" w:hAnsi="宋体" w:eastAsia="仿宋_GB2312"/>
          <w:sz w:val="24"/>
        </w:rPr>
      </w:pPr>
      <w:r>
        <w:rPr>
          <w:rFonts w:hint="eastAsia" w:ascii="仿宋_GB2312" w:hAnsi="宋体" w:eastAsia="仿宋_GB2312"/>
          <w:sz w:val="24"/>
        </w:rPr>
        <w:t>资料表》中规定），每份响应文件须清楚地标明“正本”或者“副本”。</w:t>
      </w:r>
    </w:p>
    <w:p w14:paraId="57073C13">
      <w:pPr>
        <w:spacing w:before="120" w:line="520" w:lineRule="exact"/>
        <w:ind w:left="1365" w:leftChars="570" w:hanging="168" w:hangingChars="70"/>
        <w:rPr>
          <w:rFonts w:ascii="仿宋_GB2312" w:hAnsi="宋体" w:eastAsia="仿宋_GB2312"/>
          <w:sz w:val="24"/>
        </w:rPr>
      </w:pPr>
      <w:r>
        <w:rPr>
          <w:rFonts w:hint="eastAsia" w:ascii="仿宋_GB2312" w:hAnsi="宋体" w:eastAsia="仿宋_GB2312"/>
          <w:sz w:val="24"/>
        </w:rPr>
        <w:t>若正本和副本不符，以正本为准。</w:t>
      </w:r>
    </w:p>
    <w:p w14:paraId="644B4959">
      <w:pPr>
        <w:spacing w:before="120" w:line="520" w:lineRule="exact"/>
        <w:ind w:left="1368" w:hanging="1368" w:hangingChars="570"/>
        <w:rPr>
          <w:rFonts w:ascii="仿宋_GB2312" w:hAnsi="宋体" w:eastAsia="仿宋_GB2312"/>
          <w:sz w:val="24"/>
        </w:rPr>
      </w:pPr>
      <w:r>
        <w:rPr>
          <w:rFonts w:hint="eastAsia" w:ascii="仿宋_GB2312" w:hAnsi="宋体" w:eastAsia="仿宋_GB2312"/>
          <w:sz w:val="24"/>
        </w:rPr>
        <w:t>16.2      响应文件的正本需打印或者用不褪色墨水书写，并由供应商的法定代</w:t>
      </w:r>
    </w:p>
    <w:p w14:paraId="60C6D99B">
      <w:pPr>
        <w:spacing w:before="120" w:line="520" w:lineRule="exact"/>
        <w:ind w:left="1197" w:leftChars="570"/>
        <w:rPr>
          <w:rFonts w:ascii="仿宋_GB2312" w:hAnsi="宋体" w:eastAsia="仿宋_GB2312"/>
          <w:sz w:val="24"/>
        </w:rPr>
      </w:pPr>
      <w:r>
        <w:rPr>
          <w:rFonts w:hint="eastAsia" w:ascii="仿宋_GB2312" w:hAnsi="宋体" w:eastAsia="仿宋_GB2312"/>
          <w:sz w:val="24"/>
        </w:rPr>
        <w:t>表人授权的代表在响应文件上签字并加盖单位印章。授权代表须持有书面的“法定代表人授权委托书”（标准格式附后），并将其附在响应文件中。如果对响应文件进行了修改，则应当由供应商的法定代表人授权代表在修改的每一页上签字。响应文件的副本可以采用正本的复印件。</w:t>
      </w:r>
    </w:p>
    <w:p w14:paraId="788E73D3">
      <w:pPr>
        <w:spacing w:before="120" w:line="520" w:lineRule="exact"/>
        <w:ind w:left="1200" w:hanging="1200" w:hangingChars="500"/>
        <w:rPr>
          <w:rFonts w:ascii="仿宋_GB2312" w:hAnsi="宋体" w:eastAsia="仿宋_GB2312"/>
          <w:sz w:val="24"/>
        </w:rPr>
      </w:pPr>
      <w:r>
        <w:rPr>
          <w:rFonts w:hint="eastAsia" w:ascii="仿宋_GB2312" w:hAnsi="宋体" w:eastAsia="仿宋_GB2312"/>
          <w:sz w:val="24"/>
        </w:rPr>
        <w:t>16.3</w:t>
      </w:r>
      <w:r>
        <w:rPr>
          <w:rFonts w:hint="eastAsia" w:ascii="仿宋_GB2312" w:hAnsi="宋体" w:eastAsia="仿宋_GB2312"/>
          <w:sz w:val="24"/>
        </w:rPr>
        <w:tab/>
      </w:r>
      <w:r>
        <w:rPr>
          <w:rFonts w:hint="eastAsia" w:ascii="仿宋_GB2312" w:hAnsi="宋体" w:eastAsia="仿宋_GB2312"/>
          <w:sz w:val="24"/>
        </w:rPr>
        <w:t>任何行间插字、涂改和增删，必须由响应文件法定代表人授权代表签字或者加盖公章后才有效。</w:t>
      </w:r>
    </w:p>
    <w:p w14:paraId="022C8312">
      <w:pPr>
        <w:spacing w:before="120" w:line="520" w:lineRule="exact"/>
        <w:ind w:left="924" w:hanging="924" w:hangingChars="385"/>
        <w:rPr>
          <w:rFonts w:ascii="仿宋_GB2312" w:hAnsi="宋体" w:eastAsia="仿宋_GB2312"/>
          <w:sz w:val="24"/>
        </w:rPr>
      </w:pPr>
      <w:r>
        <w:rPr>
          <w:rFonts w:hint="eastAsia" w:ascii="仿宋_GB2312" w:hAnsi="宋体" w:eastAsia="仿宋_GB2312"/>
          <w:sz w:val="24"/>
        </w:rPr>
        <w:t>16.4</w:t>
      </w:r>
      <w:r>
        <w:rPr>
          <w:rFonts w:hint="eastAsia" w:ascii="仿宋_GB2312" w:hAnsi="宋体" w:eastAsia="仿宋_GB2312"/>
          <w:sz w:val="24"/>
        </w:rPr>
        <w:tab/>
      </w:r>
      <w:r>
        <w:rPr>
          <w:rFonts w:hint="eastAsia" w:ascii="仿宋_GB2312" w:hAnsi="宋体" w:eastAsia="仿宋_GB2312"/>
          <w:sz w:val="24"/>
        </w:rPr>
        <w:t xml:space="preserve">  响应文件因字迹潦草或者表达不清所引起的后果由供应商负责。</w:t>
      </w:r>
    </w:p>
    <w:p w14:paraId="7FB917EB">
      <w:pPr>
        <w:spacing w:before="120" w:line="360" w:lineRule="auto"/>
        <w:jc w:val="center"/>
        <w:outlineLvl w:val="9"/>
        <w:rPr>
          <w:rFonts w:ascii="仿宋_GB2312" w:eastAsia="仿宋_GB2312"/>
          <w:b/>
          <w:sz w:val="28"/>
          <w:szCs w:val="28"/>
        </w:rPr>
      </w:pPr>
      <w:bookmarkStart w:id="61" w:name="_Toc332809353"/>
    </w:p>
    <w:p w14:paraId="4BA56E50">
      <w:pPr>
        <w:spacing w:before="120" w:line="360" w:lineRule="auto"/>
        <w:jc w:val="center"/>
        <w:outlineLvl w:val="1"/>
        <w:rPr>
          <w:rFonts w:ascii="仿宋_GB2312" w:eastAsia="仿宋_GB2312"/>
          <w:b/>
          <w:sz w:val="28"/>
          <w:szCs w:val="28"/>
        </w:rPr>
      </w:pPr>
      <w:bookmarkStart w:id="62" w:name="_Toc3323"/>
      <w:r>
        <w:rPr>
          <w:rFonts w:hint="eastAsia" w:ascii="仿宋_GB2312" w:eastAsia="仿宋_GB2312"/>
          <w:b/>
          <w:sz w:val="28"/>
          <w:szCs w:val="28"/>
        </w:rPr>
        <w:t>五 响应文件的递交</w:t>
      </w:r>
      <w:bookmarkEnd w:id="61"/>
      <w:bookmarkEnd w:id="62"/>
    </w:p>
    <w:p w14:paraId="25EB5D1A">
      <w:pPr>
        <w:spacing w:before="360" w:after="240" w:line="360" w:lineRule="auto"/>
        <w:outlineLvl w:val="2"/>
        <w:rPr>
          <w:rFonts w:ascii="仿宋_GB2312" w:eastAsia="仿宋_GB2312"/>
          <w:b/>
          <w:sz w:val="24"/>
        </w:rPr>
      </w:pPr>
      <w:bookmarkStart w:id="63" w:name="_Toc332809354"/>
      <w:bookmarkStart w:id="64" w:name="_Toc13936"/>
      <w:r>
        <w:rPr>
          <w:rFonts w:hint="eastAsia" w:ascii="仿宋_GB2312" w:eastAsia="仿宋_GB2312"/>
          <w:b/>
          <w:sz w:val="24"/>
        </w:rPr>
        <w:t>17</w:t>
      </w:r>
      <w:r>
        <w:rPr>
          <w:rFonts w:hint="eastAsia" w:ascii="仿宋_GB2312" w:hAnsi="宋体" w:eastAsia="仿宋_GB2312"/>
          <w:b/>
          <w:sz w:val="24"/>
        </w:rPr>
        <w:t>.</w:t>
      </w:r>
      <w:r>
        <w:rPr>
          <w:rFonts w:hint="eastAsia" w:ascii="仿宋_GB2312" w:eastAsia="仿宋_GB2312"/>
          <w:b/>
          <w:sz w:val="24"/>
        </w:rPr>
        <w:t>响应文件的密封和标记</w:t>
      </w:r>
      <w:bookmarkEnd w:id="63"/>
      <w:bookmarkEnd w:id="64"/>
    </w:p>
    <w:p w14:paraId="067DADA9">
      <w:pPr>
        <w:spacing w:before="120" w:line="520" w:lineRule="exact"/>
        <w:ind w:left="1164" w:hanging="1164" w:hangingChars="485"/>
        <w:rPr>
          <w:rFonts w:ascii="仿宋_GB2312" w:hAnsi="宋体" w:eastAsia="仿宋_GB2312"/>
          <w:sz w:val="24"/>
        </w:rPr>
      </w:pPr>
      <w:r>
        <w:rPr>
          <w:rFonts w:hint="eastAsia" w:ascii="仿宋_GB2312" w:hAnsi="宋体" w:eastAsia="仿宋_GB2312"/>
          <w:sz w:val="24"/>
        </w:rPr>
        <w:t>17.1      响应文件必须密封递交。对封装材料及样式不作特别规定，但供应商应当保证其封装的可靠性，不致因搬运、堆放等原因散开。谈判时，供应商应当将响应文件正本以密封袋/箱单独密封，所有的副本以密封袋/箱单独密封，或者正、副本密封袋/箱放入一个密封包装箱里。密封袋/箱正面和响应文件封面须标明“正本”“副本”字样。</w:t>
      </w:r>
    </w:p>
    <w:p w14:paraId="667E79B6">
      <w:pPr>
        <w:spacing w:before="120" w:line="520" w:lineRule="exact"/>
        <w:ind w:left="1200" w:hanging="1200" w:hangingChars="500"/>
        <w:rPr>
          <w:rFonts w:ascii="仿宋_GB2312" w:hAnsi="宋体" w:eastAsia="仿宋_GB2312"/>
          <w:sz w:val="24"/>
        </w:rPr>
      </w:pPr>
      <w:r>
        <w:rPr>
          <w:rFonts w:hint="eastAsia" w:ascii="仿宋_GB2312" w:hAnsi="宋体" w:eastAsia="仿宋_GB2312"/>
          <w:sz w:val="24"/>
        </w:rPr>
        <w:t>17.2      为方便核查保证金，供应商应当将“保证金”单独密封，并在包装袋/箱上标明 “保证金”字样，在谈判时单独递交。</w:t>
      </w:r>
    </w:p>
    <w:p w14:paraId="30293FA3">
      <w:pPr>
        <w:spacing w:before="120" w:line="520" w:lineRule="exact"/>
        <w:ind w:left="960" w:hanging="960" w:hangingChars="400"/>
        <w:rPr>
          <w:rFonts w:ascii="仿宋_GB2312" w:hAnsi="宋体" w:eastAsia="仿宋_GB2312"/>
          <w:sz w:val="24"/>
        </w:rPr>
      </w:pPr>
      <w:r>
        <w:rPr>
          <w:rFonts w:hint="eastAsia" w:ascii="仿宋_GB2312" w:hAnsi="宋体" w:eastAsia="仿宋_GB2312"/>
          <w:sz w:val="24"/>
        </w:rPr>
        <w:t>17.3      在第17.1款、第 17.2款规定的及其他有关包装袋/箱上均应当：</w:t>
      </w:r>
    </w:p>
    <w:p w14:paraId="38E7FB10">
      <w:pPr>
        <w:pStyle w:val="12"/>
        <w:tabs>
          <w:tab w:val="left" w:pos="630"/>
          <w:tab w:val="left" w:pos="1365"/>
        </w:tabs>
        <w:spacing w:line="520" w:lineRule="exact"/>
        <w:rPr>
          <w:rFonts w:ascii="仿宋_GB2312" w:hAnsi="宋体" w:eastAsia="仿宋_GB2312"/>
          <w:sz w:val="24"/>
          <w:szCs w:val="24"/>
        </w:rPr>
      </w:pPr>
      <w:r>
        <w:rPr>
          <w:rFonts w:hint="eastAsia" w:ascii="仿宋_GB2312" w:hAnsi="宋体" w:eastAsia="仿宋_GB2312"/>
          <w:sz w:val="24"/>
          <w:szCs w:val="24"/>
        </w:rPr>
        <w:t>17.3.1    清楚标明递交至谈判邀请函中指明的地址。</w:t>
      </w:r>
    </w:p>
    <w:p w14:paraId="4F09A68D">
      <w:pPr>
        <w:pStyle w:val="12"/>
        <w:tabs>
          <w:tab w:val="left" w:pos="1365"/>
        </w:tabs>
        <w:spacing w:line="520" w:lineRule="exact"/>
        <w:ind w:left="1200" w:hanging="1200" w:hangingChars="500"/>
        <w:rPr>
          <w:rFonts w:ascii="仿宋_GB2312" w:hAnsi="宋体" w:eastAsia="仿宋_GB2312"/>
          <w:sz w:val="24"/>
          <w:szCs w:val="24"/>
        </w:rPr>
      </w:pPr>
      <w:r>
        <w:rPr>
          <w:rFonts w:hint="eastAsia" w:ascii="仿宋_GB2312" w:hAnsi="宋体" w:eastAsia="仿宋_GB2312"/>
          <w:sz w:val="24"/>
          <w:szCs w:val="24"/>
        </w:rPr>
        <w:t>17.3.2    注明谈判邀请函中指明的</w:t>
      </w:r>
      <w:r>
        <w:rPr>
          <w:rFonts w:hint="eastAsia" w:ascii="仿宋_GB2312" w:hAnsi="宋体" w:eastAsia="仿宋_GB2312"/>
          <w:sz w:val="24"/>
          <w:szCs w:val="24"/>
          <w:lang w:eastAsia="zh-CN"/>
        </w:rPr>
        <w:t>服务</w:t>
      </w:r>
      <w:r>
        <w:rPr>
          <w:rFonts w:hint="eastAsia" w:ascii="仿宋_GB2312" w:hAnsi="宋体" w:eastAsia="仿宋_GB2312"/>
          <w:sz w:val="24"/>
          <w:szCs w:val="24"/>
        </w:rPr>
        <w:t>名称、项目编号、包号和“在（响应截止时间 ）之前不得启封”的字样。</w:t>
      </w:r>
    </w:p>
    <w:p w14:paraId="2138487D">
      <w:pPr>
        <w:pStyle w:val="12"/>
        <w:tabs>
          <w:tab w:val="left" w:pos="1365"/>
        </w:tabs>
        <w:spacing w:line="520" w:lineRule="exact"/>
        <w:ind w:left="1200" w:hanging="1200" w:hangingChars="500"/>
        <w:rPr>
          <w:rFonts w:ascii="仿宋_GB2312" w:hAnsi="宋体" w:eastAsia="仿宋_GB2312"/>
          <w:sz w:val="24"/>
          <w:szCs w:val="24"/>
        </w:rPr>
      </w:pPr>
      <w:r>
        <w:rPr>
          <w:rFonts w:hint="eastAsia" w:ascii="仿宋_GB2312" w:hAnsi="宋体" w:eastAsia="仿宋_GB2312"/>
          <w:sz w:val="24"/>
          <w:szCs w:val="24"/>
        </w:rPr>
        <w:t>17.3.3    在包装袋/箱的封装处加盖供应商单位公章或由法定代表人授权代表签字。</w:t>
      </w:r>
    </w:p>
    <w:p w14:paraId="78A0BF17">
      <w:pPr>
        <w:tabs>
          <w:tab w:val="left" w:pos="630"/>
          <w:tab w:val="left" w:pos="1365"/>
        </w:tabs>
        <w:spacing w:line="520" w:lineRule="exact"/>
        <w:ind w:left="1200" w:hanging="1200" w:hangingChars="500"/>
        <w:rPr>
          <w:rFonts w:ascii="仿宋_GB2312" w:hAnsi="宋体" w:eastAsia="仿宋_GB2312" w:cs="Times New Roman"/>
          <w:sz w:val="24"/>
          <w:szCs w:val="24"/>
        </w:rPr>
      </w:pPr>
      <w:r>
        <w:rPr>
          <w:rFonts w:hint="eastAsia" w:ascii="仿宋_GB2312" w:hAnsi="宋体" w:eastAsia="仿宋_GB2312" w:cs="Times New Roman"/>
          <w:sz w:val="24"/>
          <w:szCs w:val="24"/>
        </w:rPr>
        <w:t>17.4      响应文件未按照上述要求进行签署、盖章的，谈判小组根据实际情况可以指定时间，要求参加谈判的供应商在指定的时间内进行补正，供应商超过指定时间未能补正的，该响应文件按无效响应文件处理。</w:t>
      </w:r>
    </w:p>
    <w:p w14:paraId="07E19872">
      <w:pPr>
        <w:tabs>
          <w:tab w:val="left" w:pos="630"/>
          <w:tab w:val="left" w:pos="1365"/>
        </w:tabs>
        <w:spacing w:line="520" w:lineRule="exact"/>
        <w:rPr>
          <w:rFonts w:ascii="仿宋_GB2312" w:hAnsi="宋体" w:eastAsia="仿宋_GB2312" w:cs="Times New Roman"/>
          <w:sz w:val="24"/>
          <w:szCs w:val="24"/>
        </w:rPr>
      </w:pPr>
      <w:r>
        <w:rPr>
          <w:rFonts w:hint="eastAsia" w:ascii="仿宋_GB2312" w:hAnsi="宋体" w:eastAsia="仿宋_GB2312" w:cs="Times New Roman"/>
          <w:sz w:val="24"/>
          <w:szCs w:val="24"/>
        </w:rPr>
        <w:t>17.5</w:t>
      </w:r>
      <w:r>
        <w:rPr>
          <w:rFonts w:hint="eastAsia" w:ascii="仿宋_GB2312" w:hAnsi="宋体" w:eastAsia="仿宋_GB2312" w:cs="Times New Roman"/>
          <w:sz w:val="24"/>
          <w:szCs w:val="24"/>
        </w:rPr>
        <w:tab/>
      </w:r>
      <w:r>
        <w:rPr>
          <w:rFonts w:hint="eastAsia" w:ascii="仿宋_GB2312" w:hAnsi="宋体" w:eastAsia="仿宋_GB2312" w:cs="Times New Roman"/>
          <w:sz w:val="24"/>
          <w:szCs w:val="24"/>
        </w:rPr>
        <w:t xml:space="preserve">     拒收情形：采购人、采购代理机构或者谈判小组将拒绝接收未按照磋</w:t>
      </w:r>
    </w:p>
    <w:p w14:paraId="13AA6ADB">
      <w:pPr>
        <w:tabs>
          <w:tab w:val="left" w:pos="630"/>
          <w:tab w:val="left" w:pos="1365"/>
        </w:tabs>
        <w:spacing w:line="520" w:lineRule="exact"/>
        <w:ind w:firstLine="1200" w:firstLineChars="500"/>
        <w:rPr>
          <w:rFonts w:ascii="仿宋_GB2312" w:hAnsi="宋体" w:eastAsia="仿宋_GB2312" w:cs="Times New Roman"/>
          <w:sz w:val="24"/>
          <w:szCs w:val="24"/>
        </w:rPr>
      </w:pPr>
      <w:r>
        <w:rPr>
          <w:rFonts w:hint="eastAsia" w:ascii="仿宋_GB2312" w:hAnsi="宋体" w:eastAsia="仿宋_GB2312" w:cs="Times New Roman"/>
          <w:sz w:val="24"/>
          <w:szCs w:val="24"/>
        </w:rPr>
        <w:t>商文件要求密封的响应文件。</w:t>
      </w:r>
    </w:p>
    <w:p w14:paraId="06CDE4BD">
      <w:pPr>
        <w:pStyle w:val="12"/>
        <w:tabs>
          <w:tab w:val="left" w:pos="630"/>
          <w:tab w:val="left" w:pos="1365"/>
        </w:tabs>
        <w:spacing w:line="520" w:lineRule="exact"/>
        <w:ind w:left="1200" w:hanging="1200" w:hangingChars="500"/>
        <w:rPr>
          <w:rFonts w:ascii="仿宋_GB2312" w:hAnsi="宋体" w:eastAsia="仿宋_GB2312"/>
          <w:sz w:val="24"/>
          <w:szCs w:val="24"/>
        </w:rPr>
      </w:pPr>
    </w:p>
    <w:p w14:paraId="52AEFFF2">
      <w:pPr>
        <w:spacing w:before="360" w:after="240" w:line="360" w:lineRule="auto"/>
        <w:outlineLvl w:val="2"/>
        <w:rPr>
          <w:rFonts w:ascii="仿宋_GB2312" w:eastAsia="仿宋_GB2312"/>
          <w:b/>
          <w:sz w:val="24"/>
        </w:rPr>
      </w:pPr>
      <w:bookmarkStart w:id="65" w:name="_Toc332809355"/>
      <w:bookmarkStart w:id="66" w:name="_Toc2692"/>
      <w:r>
        <w:rPr>
          <w:rFonts w:hint="eastAsia" w:ascii="仿宋_GB2312" w:eastAsia="仿宋_GB2312"/>
          <w:b/>
          <w:sz w:val="24"/>
        </w:rPr>
        <w:t>18</w:t>
      </w:r>
      <w:r>
        <w:rPr>
          <w:rFonts w:hint="eastAsia" w:ascii="仿宋_GB2312" w:hAnsi="宋体" w:eastAsia="仿宋_GB2312"/>
          <w:b/>
          <w:sz w:val="24"/>
        </w:rPr>
        <w:t>.</w:t>
      </w:r>
      <w:r>
        <w:rPr>
          <w:rFonts w:hint="eastAsia" w:ascii="仿宋_GB2312" w:eastAsia="仿宋_GB2312"/>
          <w:b/>
          <w:sz w:val="24"/>
        </w:rPr>
        <w:t>响应截止期限</w:t>
      </w:r>
      <w:bookmarkEnd w:id="65"/>
      <w:bookmarkEnd w:id="66"/>
    </w:p>
    <w:p w14:paraId="7529FAD9">
      <w:pPr>
        <w:pStyle w:val="12"/>
        <w:tabs>
          <w:tab w:val="left" w:pos="630"/>
          <w:tab w:val="left" w:pos="1365"/>
        </w:tabs>
        <w:spacing w:line="520" w:lineRule="exact"/>
        <w:ind w:left="1200" w:hanging="1200" w:hangingChars="500"/>
        <w:rPr>
          <w:rFonts w:ascii="仿宋_GB2312" w:hAnsi="宋体" w:eastAsia="仿宋_GB2312"/>
          <w:sz w:val="24"/>
          <w:szCs w:val="24"/>
        </w:rPr>
      </w:pPr>
      <w:r>
        <w:rPr>
          <w:rFonts w:hint="eastAsia" w:ascii="仿宋_GB2312" w:hAnsi="宋体" w:eastAsia="仿宋_GB2312"/>
          <w:sz w:val="24"/>
          <w:szCs w:val="24"/>
        </w:rPr>
        <w:t>18.1</w:t>
      </w:r>
      <w:r>
        <w:rPr>
          <w:rFonts w:hint="eastAsia" w:ascii="仿宋_GB2312" w:hAnsi="宋体" w:eastAsia="仿宋_GB2312"/>
          <w:sz w:val="24"/>
          <w:szCs w:val="24"/>
        </w:rPr>
        <w:tab/>
      </w:r>
      <w:r>
        <w:rPr>
          <w:rFonts w:hint="eastAsia" w:ascii="仿宋_GB2312" w:hAnsi="宋体" w:eastAsia="仿宋_GB2312"/>
          <w:sz w:val="24"/>
          <w:szCs w:val="24"/>
        </w:rPr>
        <w:t xml:space="preserve">     供应商的响应文件应当在《谈判邀请函》中规定的截止时间内，将响应文件递交采购单位，递交地点应当是《谈判邀请函》中规定的地址。</w:t>
      </w:r>
    </w:p>
    <w:p w14:paraId="521A39D6">
      <w:pPr>
        <w:pStyle w:val="12"/>
        <w:tabs>
          <w:tab w:val="left" w:pos="630"/>
          <w:tab w:val="left" w:pos="1365"/>
        </w:tabs>
        <w:spacing w:line="520" w:lineRule="exact"/>
        <w:ind w:left="1200" w:hanging="1200" w:hangingChars="500"/>
        <w:rPr>
          <w:rFonts w:ascii="仿宋_GB2312" w:hAnsi="宋体" w:eastAsia="仿宋_GB2312"/>
          <w:sz w:val="24"/>
          <w:szCs w:val="24"/>
        </w:rPr>
      </w:pPr>
      <w:r>
        <w:rPr>
          <w:rFonts w:hint="eastAsia" w:ascii="仿宋_GB2312" w:hAnsi="宋体" w:eastAsia="仿宋_GB2312"/>
          <w:sz w:val="24"/>
          <w:szCs w:val="24"/>
        </w:rPr>
        <w:t>18.2      采购人推迟谈判时间时，应当以书面(或者传真、电报)的形式，通知所有供应商。在这种情况下，谈判双方的权利和义务将受到新的谈判时间的约束。</w:t>
      </w:r>
    </w:p>
    <w:p w14:paraId="6701315D">
      <w:pPr>
        <w:pStyle w:val="12"/>
        <w:tabs>
          <w:tab w:val="left" w:pos="630"/>
          <w:tab w:val="left" w:pos="1365"/>
        </w:tabs>
        <w:spacing w:line="520" w:lineRule="exact"/>
        <w:ind w:left="1200" w:hanging="1200" w:hangingChars="500"/>
        <w:rPr>
          <w:rFonts w:ascii="仿宋_GB2312" w:hAnsi="宋体" w:eastAsia="仿宋_GB2312"/>
          <w:sz w:val="24"/>
          <w:szCs w:val="24"/>
        </w:rPr>
      </w:pPr>
      <w:r>
        <w:rPr>
          <w:rFonts w:hint="eastAsia" w:ascii="仿宋_GB2312" w:hAnsi="宋体" w:eastAsia="仿宋_GB2312"/>
          <w:sz w:val="24"/>
          <w:szCs w:val="24"/>
        </w:rPr>
        <w:t>18.3</w:t>
      </w:r>
      <w:r>
        <w:rPr>
          <w:rFonts w:hint="eastAsia" w:ascii="仿宋_GB2312" w:hAnsi="宋体" w:eastAsia="仿宋_GB2312"/>
          <w:sz w:val="24"/>
          <w:szCs w:val="24"/>
        </w:rPr>
        <w:tab/>
      </w:r>
      <w:r>
        <w:rPr>
          <w:rFonts w:hint="eastAsia" w:ascii="仿宋_GB2312" w:hAnsi="宋体" w:eastAsia="仿宋_GB2312"/>
          <w:sz w:val="24"/>
          <w:szCs w:val="24"/>
        </w:rPr>
        <w:t xml:space="preserve">     拒收情形：</w:t>
      </w:r>
    </w:p>
    <w:p w14:paraId="727A1F04">
      <w:pPr>
        <w:tabs>
          <w:tab w:val="left" w:pos="630"/>
          <w:tab w:val="left" w:pos="1365"/>
        </w:tabs>
        <w:spacing w:line="520" w:lineRule="exact"/>
        <w:ind w:left="1197" w:leftChars="570"/>
        <w:rPr>
          <w:rFonts w:ascii="仿宋_GB2312" w:hAnsi="宋体" w:eastAsia="仿宋_GB2312" w:cs="Times New Roman"/>
          <w:sz w:val="24"/>
          <w:szCs w:val="24"/>
        </w:rPr>
      </w:pPr>
      <w:bookmarkStart w:id="67" w:name="_Toc332809356"/>
      <w:bookmarkStart w:id="68" w:name="被邀请谈判人的应答文件的修改和撤回"/>
      <w:bookmarkStart w:id="69" w:name="_Toc247898389"/>
      <w:r>
        <w:rPr>
          <w:rFonts w:hint="eastAsia" w:ascii="仿宋_GB2312" w:hAnsi="宋体" w:eastAsia="仿宋_GB2312" w:cs="Times New Roman"/>
          <w:sz w:val="24"/>
          <w:szCs w:val="20"/>
        </w:rPr>
        <w:t>在本须知规定的响应截止时间后逾期送达的任何响应文件将被拒绝接收。</w:t>
      </w:r>
    </w:p>
    <w:p w14:paraId="2B57A573">
      <w:pPr>
        <w:spacing w:before="360" w:after="240" w:line="360" w:lineRule="auto"/>
        <w:outlineLvl w:val="2"/>
        <w:rPr>
          <w:rFonts w:ascii="仿宋_GB2312" w:eastAsia="仿宋_GB2312"/>
          <w:b/>
          <w:sz w:val="24"/>
        </w:rPr>
      </w:pPr>
      <w:bookmarkStart w:id="70" w:name="_Toc11109"/>
      <w:r>
        <w:rPr>
          <w:rFonts w:hint="eastAsia" w:ascii="仿宋_GB2312" w:eastAsia="仿宋_GB2312"/>
          <w:b/>
          <w:sz w:val="24"/>
        </w:rPr>
        <w:t>19</w:t>
      </w:r>
      <w:r>
        <w:rPr>
          <w:rFonts w:hint="eastAsia" w:ascii="仿宋_GB2312" w:hAnsi="宋体" w:eastAsia="仿宋_GB2312"/>
          <w:b/>
          <w:sz w:val="24"/>
        </w:rPr>
        <w:t>.</w:t>
      </w:r>
      <w:r>
        <w:rPr>
          <w:rFonts w:hint="eastAsia" w:ascii="仿宋_GB2312" w:eastAsia="仿宋_GB2312"/>
          <w:b/>
          <w:sz w:val="24"/>
        </w:rPr>
        <w:t>响应文件的补充或者修改</w:t>
      </w:r>
      <w:bookmarkEnd w:id="67"/>
      <w:bookmarkEnd w:id="68"/>
      <w:bookmarkEnd w:id="69"/>
      <w:bookmarkEnd w:id="70"/>
    </w:p>
    <w:p w14:paraId="1B8D4BA0">
      <w:pPr>
        <w:spacing w:line="360" w:lineRule="auto"/>
        <w:ind w:left="1133" w:hanging="1132" w:hangingChars="472"/>
        <w:rPr>
          <w:rFonts w:ascii="仿宋_GB2312" w:hAnsi="宋体" w:eastAsia="仿宋_GB2312"/>
          <w:sz w:val="24"/>
        </w:rPr>
      </w:pPr>
      <w:r>
        <w:rPr>
          <w:rFonts w:hint="eastAsia" w:ascii="仿宋_GB2312" w:hAnsi="宋体" w:eastAsia="仿宋_GB2312"/>
          <w:sz w:val="24"/>
        </w:rPr>
        <w:t>19.1     供应商在提交询价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18810CF4">
      <w:pPr>
        <w:spacing w:line="360" w:lineRule="auto"/>
        <w:ind w:left="1133" w:hanging="1132" w:hangingChars="472"/>
        <w:rPr>
          <w:rFonts w:ascii="仿宋_GB2312" w:hAnsi="宋体" w:eastAsia="仿宋_GB2312"/>
          <w:sz w:val="24"/>
        </w:rPr>
      </w:pPr>
      <w:r>
        <w:rPr>
          <w:rFonts w:hint="eastAsia" w:ascii="仿宋_GB2312" w:hAnsi="宋体" w:eastAsia="仿宋_GB2312"/>
          <w:sz w:val="24"/>
        </w:rPr>
        <w:t>19.2      谈判小组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133E636">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D6B9689">
      <w:pPr>
        <w:spacing w:before="120" w:line="360" w:lineRule="auto"/>
        <w:jc w:val="center"/>
        <w:outlineLvl w:val="9"/>
        <w:rPr>
          <w:rFonts w:ascii="仿宋_GB2312" w:eastAsia="仿宋_GB2312"/>
          <w:b/>
          <w:sz w:val="28"/>
          <w:szCs w:val="28"/>
        </w:rPr>
      </w:pPr>
      <w:bookmarkStart w:id="71" w:name="_Toc332809357"/>
    </w:p>
    <w:p w14:paraId="45D82A33">
      <w:pPr>
        <w:spacing w:before="120" w:line="360" w:lineRule="auto"/>
        <w:jc w:val="center"/>
        <w:outlineLvl w:val="1"/>
        <w:rPr>
          <w:rFonts w:ascii="仿宋_GB2312" w:eastAsia="仿宋_GB2312"/>
          <w:b/>
          <w:sz w:val="28"/>
          <w:szCs w:val="28"/>
        </w:rPr>
      </w:pPr>
      <w:bookmarkStart w:id="72" w:name="_Toc1560"/>
      <w:r>
        <w:rPr>
          <w:rFonts w:hint="eastAsia" w:ascii="仿宋_GB2312" w:eastAsia="仿宋_GB2312"/>
          <w:b/>
          <w:sz w:val="28"/>
          <w:szCs w:val="28"/>
        </w:rPr>
        <w:t>六 确定参加谈判的供应商</w:t>
      </w:r>
      <w:bookmarkEnd w:id="71"/>
      <w:bookmarkEnd w:id="72"/>
    </w:p>
    <w:p w14:paraId="080CD6E8">
      <w:pPr>
        <w:spacing w:before="360" w:after="240" w:line="360" w:lineRule="auto"/>
        <w:outlineLvl w:val="2"/>
        <w:rPr>
          <w:rFonts w:ascii="仿宋_GB2312" w:eastAsia="仿宋_GB2312"/>
          <w:b/>
          <w:sz w:val="24"/>
        </w:rPr>
      </w:pPr>
      <w:bookmarkStart w:id="73" w:name="_Toc332809358"/>
      <w:bookmarkStart w:id="74" w:name="_Toc16360"/>
      <w:r>
        <w:rPr>
          <w:rFonts w:hint="eastAsia" w:ascii="仿宋_GB2312" w:eastAsia="仿宋_GB2312"/>
          <w:b/>
          <w:sz w:val="24"/>
        </w:rPr>
        <w:t>20</w:t>
      </w:r>
      <w:r>
        <w:rPr>
          <w:rFonts w:hint="eastAsia" w:ascii="仿宋_GB2312" w:hAnsi="宋体" w:eastAsia="仿宋_GB2312"/>
          <w:b/>
          <w:sz w:val="24"/>
        </w:rPr>
        <w:t>.</w:t>
      </w:r>
      <w:r>
        <w:rPr>
          <w:rFonts w:hint="eastAsia" w:ascii="仿宋_GB2312" w:eastAsia="仿宋_GB2312"/>
          <w:b/>
          <w:sz w:val="24"/>
        </w:rPr>
        <w:t>资格性审查程序</w:t>
      </w:r>
      <w:bookmarkEnd w:id="73"/>
      <w:bookmarkEnd w:id="74"/>
    </w:p>
    <w:p w14:paraId="7C69D7BB">
      <w:pPr>
        <w:spacing w:line="360" w:lineRule="auto"/>
        <w:ind w:left="1133" w:hanging="1132" w:hangingChars="472"/>
        <w:rPr>
          <w:rFonts w:ascii="仿宋_GB2312" w:hAnsi="宋体" w:eastAsia="仿宋_GB2312"/>
          <w:sz w:val="24"/>
        </w:rPr>
      </w:pPr>
      <w:r>
        <w:rPr>
          <w:rFonts w:hint="eastAsia" w:ascii="仿宋_GB2312" w:hAnsi="宋体" w:eastAsia="仿宋_GB2312"/>
          <w:sz w:val="24"/>
        </w:rPr>
        <w:t>20.1     谈判小组将对响应文件进行资格性审查。资格性审查：指依据法律、法规和谈判文件的规定，对响应文件中的资格证明、保证金等进行审查，以确定供应商是否具备谈判资格。</w:t>
      </w:r>
    </w:p>
    <w:p w14:paraId="3D2FE8A7">
      <w:pPr>
        <w:spacing w:line="360" w:lineRule="auto"/>
        <w:ind w:left="1133" w:hanging="1132" w:hangingChars="472"/>
        <w:rPr>
          <w:rFonts w:ascii="仿宋_GB2312" w:hAnsi="宋体" w:eastAsia="仿宋_GB2312"/>
          <w:sz w:val="24"/>
        </w:rPr>
      </w:pPr>
      <w:r>
        <w:rPr>
          <w:rFonts w:hint="eastAsia" w:ascii="仿宋_GB2312" w:hAnsi="宋体" w:eastAsia="仿宋_GB2312"/>
          <w:sz w:val="24"/>
        </w:rPr>
        <w:t>20.2      供应商提供的响应文件应当实质性响应谈判文件的要求。供应商根据上述第19.1款提交的资格性文件的补充文件或者修改文件，将作为资格性文件的组成部分，进入资格性审查程序。</w:t>
      </w:r>
    </w:p>
    <w:p w14:paraId="5918C57E">
      <w:pPr>
        <w:spacing w:line="360" w:lineRule="auto"/>
        <w:ind w:left="1133" w:hanging="1132" w:hangingChars="472"/>
        <w:rPr>
          <w:rFonts w:ascii="仿宋_GB2312" w:hAnsi="宋体" w:eastAsia="仿宋_GB2312"/>
          <w:sz w:val="24"/>
        </w:rPr>
      </w:pPr>
      <w:r>
        <w:rPr>
          <w:rFonts w:hint="eastAsia" w:ascii="仿宋_GB2312" w:hAnsi="宋体" w:eastAsia="仿宋_GB2312"/>
          <w:sz w:val="24"/>
        </w:rPr>
        <w:t>20.3      以下情况均为非实质性响应的响应文件，属于</w:t>
      </w:r>
      <w:r>
        <w:rPr>
          <w:rFonts w:hint="eastAsia" w:ascii="仿宋_GB2312" w:hAnsi="宋体" w:eastAsia="仿宋_GB2312"/>
          <w:sz w:val="24"/>
          <w:u w:val="single"/>
        </w:rPr>
        <w:t>无效响应</w:t>
      </w:r>
      <w:r>
        <w:rPr>
          <w:rFonts w:hint="eastAsia" w:ascii="仿宋_GB2312" w:hAnsi="宋体" w:eastAsia="仿宋_GB2312"/>
          <w:sz w:val="24"/>
        </w:rPr>
        <w:t>情形。由谈判小组予以否决，不能通过修改或者后补而成为实质性响应的文件，不能通过资格性审查程序：</w:t>
      </w:r>
    </w:p>
    <w:p w14:paraId="045DE5B7">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（1) 供应商未提交保证金、保证金不合格或者金额不足；</w:t>
      </w:r>
    </w:p>
    <w:p w14:paraId="4D225592">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（2) 响应文件有效期不足的；</w:t>
      </w:r>
    </w:p>
    <w:p w14:paraId="43E8D0BC">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3</w:t>
      </w:r>
      <w:r>
        <w:rPr>
          <w:rFonts w:hint="eastAsia" w:ascii="仿宋_GB2312" w:hAnsi="宋体" w:eastAsia="仿宋_GB2312"/>
          <w:sz w:val="24"/>
        </w:rPr>
        <w:t>）响应文件中提供虚假或者失实资料的；</w:t>
      </w:r>
    </w:p>
    <w:p w14:paraId="6739363D">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4</w:t>
      </w:r>
      <w:r>
        <w:rPr>
          <w:rFonts w:hint="eastAsia" w:ascii="仿宋_GB2312" w:hAnsi="宋体" w:eastAsia="仿宋_GB2312"/>
          <w:sz w:val="24"/>
        </w:rPr>
        <w:t>）最终报价超出采购预算，采购人无能力支付的；</w:t>
      </w:r>
    </w:p>
    <w:p w14:paraId="231483DF">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5</w:t>
      </w:r>
      <w:r>
        <w:rPr>
          <w:rFonts w:hint="eastAsia" w:ascii="仿宋_GB2312" w:hAnsi="宋体" w:eastAsia="仿宋_GB2312"/>
          <w:sz w:val="24"/>
        </w:rPr>
        <w:t>）供应商过去三年中有重大违法记录的；</w:t>
      </w:r>
    </w:p>
    <w:p w14:paraId="07E513CC">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6</w:t>
      </w:r>
      <w:r>
        <w:rPr>
          <w:rFonts w:hint="eastAsia" w:ascii="仿宋_GB2312" w:hAnsi="宋体" w:eastAsia="仿宋_GB2312"/>
          <w:sz w:val="24"/>
        </w:rPr>
        <w:t>）属于谈判文件中所列无效情形的；</w:t>
      </w:r>
    </w:p>
    <w:p w14:paraId="1AF59342">
      <w:pPr>
        <w:spacing w:line="360" w:lineRule="auto"/>
        <w:ind w:left="1729" w:leftChars="513" w:hanging="652" w:hangingChars="272"/>
        <w:rPr>
          <w:rFonts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7</w:t>
      </w:r>
      <w:r>
        <w:rPr>
          <w:rFonts w:hint="eastAsia" w:ascii="仿宋_GB2312" w:hAnsi="宋体" w:eastAsia="仿宋_GB2312"/>
          <w:sz w:val="24"/>
        </w:rPr>
        <w:t>）不符合法律、法规规定和谈判文件中规定的其他实质性要            求的。</w:t>
      </w:r>
    </w:p>
    <w:p w14:paraId="43E8AA68">
      <w:pPr>
        <w:spacing w:line="360" w:lineRule="auto"/>
        <w:ind w:left="1133" w:hanging="1132" w:hangingChars="472"/>
        <w:rPr>
          <w:rFonts w:ascii="仿宋_GB2312" w:hAnsi="宋体" w:eastAsia="仿宋_GB2312"/>
          <w:sz w:val="24"/>
        </w:rPr>
      </w:pPr>
      <w:r>
        <w:rPr>
          <w:rFonts w:hint="eastAsia" w:ascii="仿宋_GB2312" w:hAnsi="宋体" w:eastAsia="仿宋_GB2312"/>
          <w:sz w:val="24"/>
        </w:rPr>
        <w:t>20.4     通过谈判小组资格性审查程序的供应商将成为确定参加谈判的供应商，进入谈判程序。</w:t>
      </w:r>
      <w:bookmarkStart w:id="75" w:name="_Toc332809359"/>
    </w:p>
    <w:p w14:paraId="791B0421">
      <w:pPr>
        <w:spacing w:before="120" w:line="360" w:lineRule="auto"/>
        <w:jc w:val="center"/>
        <w:outlineLvl w:val="1"/>
        <w:rPr>
          <w:rFonts w:ascii="仿宋_GB2312" w:eastAsia="仿宋_GB2312"/>
          <w:b/>
          <w:sz w:val="28"/>
          <w:szCs w:val="28"/>
        </w:rPr>
      </w:pPr>
      <w:bookmarkStart w:id="76" w:name="_Toc28398"/>
      <w:r>
        <w:rPr>
          <w:rFonts w:hint="eastAsia" w:ascii="仿宋_GB2312" w:eastAsia="仿宋_GB2312"/>
          <w:b/>
          <w:sz w:val="28"/>
          <w:szCs w:val="28"/>
        </w:rPr>
        <w:t>七 谈判及评审</w:t>
      </w:r>
      <w:bookmarkEnd w:id="75"/>
      <w:bookmarkEnd w:id="76"/>
    </w:p>
    <w:p w14:paraId="3654717C">
      <w:pPr>
        <w:spacing w:before="360" w:after="240" w:line="360" w:lineRule="auto"/>
        <w:outlineLvl w:val="2"/>
        <w:rPr>
          <w:rFonts w:ascii="仿宋_GB2312" w:eastAsia="仿宋_GB2312"/>
          <w:b/>
          <w:sz w:val="24"/>
        </w:rPr>
      </w:pPr>
      <w:bookmarkStart w:id="77" w:name="_Toc332809360"/>
      <w:bookmarkStart w:id="78" w:name="_Toc24044"/>
      <w:r>
        <w:rPr>
          <w:rFonts w:hint="eastAsia" w:ascii="仿宋_GB2312" w:eastAsia="仿宋_GB2312"/>
          <w:b/>
          <w:sz w:val="24"/>
        </w:rPr>
        <w:t>21</w:t>
      </w:r>
      <w:bookmarkStart w:id="79" w:name="_Toc247898391"/>
      <w:bookmarkStart w:id="80" w:name="谈判过程"/>
      <w:r>
        <w:rPr>
          <w:rFonts w:hint="eastAsia" w:ascii="仿宋_GB2312" w:hAnsi="宋体" w:eastAsia="仿宋_GB2312"/>
          <w:b/>
          <w:sz w:val="24"/>
        </w:rPr>
        <w:t>.</w:t>
      </w:r>
      <w:r>
        <w:rPr>
          <w:rFonts w:hint="eastAsia" w:ascii="仿宋_GB2312" w:eastAsia="仿宋_GB2312"/>
          <w:b/>
          <w:sz w:val="24"/>
        </w:rPr>
        <w:t>谈判过程</w:t>
      </w:r>
      <w:bookmarkEnd w:id="77"/>
      <w:bookmarkEnd w:id="78"/>
      <w:bookmarkEnd w:id="79"/>
    </w:p>
    <w:bookmarkEnd w:id="80"/>
    <w:p w14:paraId="711B6173">
      <w:pPr>
        <w:spacing w:line="360" w:lineRule="auto"/>
        <w:rPr>
          <w:rFonts w:ascii="仿宋_GB2312" w:hAnsi="宋体" w:eastAsia="仿宋_GB2312"/>
          <w:sz w:val="24"/>
        </w:rPr>
      </w:pPr>
      <w:r>
        <w:rPr>
          <w:rFonts w:hint="eastAsia" w:ascii="仿宋_GB2312" w:hAnsi="宋体" w:eastAsia="仿宋_GB2312"/>
          <w:sz w:val="24"/>
        </w:rPr>
        <w:t>21.1     谈判时间、地点</w:t>
      </w:r>
    </w:p>
    <w:p w14:paraId="4BF49E18">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谈判小组依据《谈判邀请函》规定的时间、地点主持谈判，由谈判小组成员及有关工作人员参加。谈判小组将对谈判整个过程做谈判记录，谈判记录由谈判小组全体成员签字。</w:t>
      </w:r>
    </w:p>
    <w:p w14:paraId="50468584">
      <w:pPr>
        <w:spacing w:line="360" w:lineRule="auto"/>
        <w:rPr>
          <w:rFonts w:ascii="仿宋_GB2312" w:hAnsi="宋体" w:eastAsia="仿宋_GB2312"/>
          <w:sz w:val="24"/>
        </w:rPr>
      </w:pPr>
      <w:r>
        <w:rPr>
          <w:rFonts w:hint="eastAsia" w:ascii="仿宋_GB2312" w:hAnsi="宋体" w:eastAsia="仿宋_GB2312"/>
          <w:sz w:val="24"/>
        </w:rPr>
        <w:t>21.2     谈判</w:t>
      </w:r>
    </w:p>
    <w:p w14:paraId="527C8A0A">
      <w:pPr>
        <w:spacing w:line="360" w:lineRule="auto"/>
        <w:ind w:left="1129" w:leftChars="513" w:hanging="52" w:hangingChars="22"/>
        <w:rPr>
          <w:rFonts w:ascii="仿宋_GB2312" w:hAnsi="宋体" w:eastAsia="仿宋_GB2312"/>
          <w:sz w:val="24"/>
        </w:rPr>
      </w:pPr>
      <w:r>
        <w:rPr>
          <w:rFonts w:hint="eastAsia" w:ascii="仿宋_GB2312" w:hAnsi="宋体" w:eastAsia="仿宋_GB2312"/>
          <w:sz w:val="24"/>
        </w:rPr>
        <w:t>谈判小组所有成员集中与单一供应商分别进行谈判。在谈判中，谈判的任何一方不得透漏与谈判有关的其他供应商的技术资料、价格和其他信息。谈判文件有实质变动的，谈判小组应当以书面形式通知所有供应商。</w:t>
      </w:r>
    </w:p>
    <w:p w14:paraId="41595E0B">
      <w:pPr>
        <w:spacing w:line="360" w:lineRule="auto"/>
        <w:rPr>
          <w:rFonts w:ascii="仿宋_GB2312" w:hAnsi="宋体" w:eastAsia="仿宋_GB2312"/>
          <w:sz w:val="24"/>
        </w:rPr>
      </w:pPr>
      <w:r>
        <w:rPr>
          <w:rFonts w:hint="eastAsia" w:ascii="仿宋_GB2312" w:hAnsi="宋体" w:eastAsia="仿宋_GB2312"/>
          <w:sz w:val="24"/>
        </w:rPr>
        <w:t>21.3     谈判内容</w:t>
      </w:r>
    </w:p>
    <w:p w14:paraId="5D5A9A93">
      <w:pPr>
        <w:spacing w:line="360" w:lineRule="auto"/>
        <w:ind w:left="1080" w:hanging="1080" w:hangingChars="450"/>
        <w:rPr>
          <w:rFonts w:ascii="仿宋_GB2312" w:hAnsi="宋体" w:eastAsia="仿宋_GB2312"/>
          <w:sz w:val="24"/>
        </w:rPr>
      </w:pPr>
      <w:r>
        <w:rPr>
          <w:rFonts w:hint="eastAsia" w:ascii="仿宋_GB2312" w:hAnsi="宋体" w:eastAsia="仿宋_GB2312"/>
          <w:sz w:val="24"/>
        </w:rPr>
        <w:t>21.3.1   谈判将就谈判</w:t>
      </w:r>
      <w:r>
        <w:rPr>
          <w:rFonts w:hint="eastAsia" w:ascii="仿宋_GB2312" w:hAnsi="宋体" w:eastAsia="仿宋_GB2312"/>
          <w:sz w:val="24"/>
          <w:lang w:eastAsia="zh-CN"/>
        </w:rPr>
        <w:t>服务</w:t>
      </w:r>
      <w:r>
        <w:rPr>
          <w:rFonts w:hint="eastAsia" w:ascii="仿宋_GB2312" w:hAnsi="宋体" w:eastAsia="仿宋_GB2312"/>
          <w:sz w:val="24"/>
        </w:rPr>
        <w:t>的性能、价格、售后服务、质量保证及交货期等进行谈判。供应商应当如实提供谈判小组要求提供的资料。</w:t>
      </w:r>
    </w:p>
    <w:p w14:paraId="742C43D0">
      <w:pPr>
        <w:spacing w:line="360" w:lineRule="auto"/>
        <w:ind w:left="1080" w:hanging="1080" w:hangingChars="450"/>
        <w:rPr>
          <w:rFonts w:ascii="仿宋_GB2312" w:hAnsi="宋体" w:eastAsia="仿宋_GB2312"/>
          <w:sz w:val="24"/>
        </w:rPr>
      </w:pPr>
      <w:r>
        <w:rPr>
          <w:rFonts w:hint="eastAsia" w:ascii="仿宋_GB2312" w:hAnsi="宋体" w:eastAsia="仿宋_GB2312"/>
          <w:sz w:val="24"/>
        </w:rPr>
        <w:t>21.3.2   供应商在谈判过程中作出的澄清或者新的承诺应当以书面形式提供，并由授权代表签字。</w:t>
      </w:r>
    </w:p>
    <w:p w14:paraId="2E8A7B1C">
      <w:pPr>
        <w:spacing w:line="360" w:lineRule="auto"/>
        <w:ind w:left="1080" w:hanging="1080" w:hangingChars="450"/>
        <w:rPr>
          <w:rFonts w:ascii="仿宋_GB2312" w:hAnsi="宋体" w:eastAsia="仿宋_GB2312"/>
          <w:sz w:val="24"/>
        </w:rPr>
      </w:pPr>
      <w:r>
        <w:rPr>
          <w:rFonts w:hint="eastAsia" w:ascii="仿宋_GB2312" w:hAnsi="宋体" w:eastAsia="仿宋_GB2312"/>
          <w:sz w:val="24"/>
        </w:rPr>
        <w:t>21.3.3   供应商根据上述第19.2款对响应文件内容提交的补充文件或者修改文件的，将作为响应文件的组成部分参加谈判。</w:t>
      </w:r>
    </w:p>
    <w:p w14:paraId="38B9B5ED">
      <w:pPr>
        <w:spacing w:before="360" w:after="240" w:line="360" w:lineRule="auto"/>
        <w:outlineLvl w:val="2"/>
        <w:rPr>
          <w:rFonts w:ascii="仿宋_GB2312" w:hAnsi="宋体" w:eastAsia="仿宋_GB2312"/>
          <w:b/>
          <w:sz w:val="24"/>
        </w:rPr>
      </w:pPr>
      <w:bookmarkStart w:id="81" w:name="_Toc332809361"/>
      <w:bookmarkStart w:id="82" w:name="_Toc10355"/>
      <w:r>
        <w:rPr>
          <w:rFonts w:hint="eastAsia" w:ascii="仿宋_GB2312" w:hAnsi="宋体" w:eastAsia="仿宋_GB2312"/>
          <w:b/>
          <w:sz w:val="24"/>
        </w:rPr>
        <w:t>22</w:t>
      </w:r>
      <w:bookmarkStart w:id="83" w:name="_Toc247898392"/>
      <w:bookmarkStart w:id="84" w:name="评审"/>
      <w:r>
        <w:rPr>
          <w:rFonts w:hint="eastAsia" w:ascii="仿宋_GB2312" w:hAnsi="宋体" w:eastAsia="仿宋_GB2312"/>
          <w:b/>
          <w:sz w:val="24"/>
        </w:rPr>
        <w:t>.评审</w:t>
      </w:r>
      <w:bookmarkEnd w:id="81"/>
      <w:bookmarkEnd w:id="82"/>
      <w:bookmarkEnd w:id="83"/>
      <w:bookmarkEnd w:id="84"/>
    </w:p>
    <w:p w14:paraId="15EC346D">
      <w:pPr>
        <w:spacing w:line="360" w:lineRule="auto"/>
        <w:ind w:left="1080" w:hanging="1080" w:hangingChars="450"/>
        <w:rPr>
          <w:rFonts w:ascii="仿宋_GB2312" w:hAnsi="宋体" w:eastAsia="仿宋_GB2312"/>
          <w:sz w:val="24"/>
        </w:rPr>
      </w:pPr>
      <w:r>
        <w:rPr>
          <w:rFonts w:hint="eastAsia" w:ascii="仿宋_GB2312" w:hAnsi="宋体" w:eastAsia="仿宋_GB2312"/>
          <w:sz w:val="24"/>
        </w:rPr>
        <w:t>22.1     评审内容</w:t>
      </w:r>
    </w:p>
    <w:p w14:paraId="5C17FDED">
      <w:pPr>
        <w:spacing w:line="360" w:lineRule="auto"/>
        <w:ind w:left="1077" w:leftChars="513"/>
        <w:rPr>
          <w:rFonts w:ascii="仿宋_GB2312" w:hAnsi="宋体" w:eastAsia="仿宋_GB2312"/>
          <w:sz w:val="24"/>
        </w:rPr>
      </w:pPr>
      <w:r>
        <w:rPr>
          <w:rFonts w:hint="eastAsia" w:ascii="仿宋_GB2312" w:hAnsi="宋体" w:eastAsia="仿宋_GB2312"/>
          <w:sz w:val="24"/>
        </w:rPr>
        <w:t>评审严格按照谈判文件及谈判的要求和条件进行。考虑报价，同时考虑以下因素：</w:t>
      </w:r>
    </w:p>
    <w:p w14:paraId="6E9205F8">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lang w:val="en-US" w:eastAsia="zh-CN"/>
        </w:rPr>
        <w:t>方案</w:t>
      </w:r>
      <w:r>
        <w:rPr>
          <w:rFonts w:hint="eastAsia" w:ascii="仿宋_GB2312" w:hAnsi="宋体" w:eastAsia="仿宋_GB2312"/>
          <w:sz w:val="24"/>
        </w:rPr>
        <w:t>的</w:t>
      </w:r>
      <w:r>
        <w:rPr>
          <w:rFonts w:hint="eastAsia" w:ascii="仿宋_GB2312" w:hAnsi="宋体" w:eastAsia="仿宋_GB2312"/>
          <w:sz w:val="24"/>
          <w:lang w:val="en-US" w:eastAsia="zh-CN"/>
        </w:rPr>
        <w:t>完整</w:t>
      </w:r>
      <w:r>
        <w:rPr>
          <w:rFonts w:hint="eastAsia" w:ascii="仿宋_GB2312" w:hAnsi="宋体" w:eastAsia="仿宋_GB2312"/>
          <w:sz w:val="24"/>
        </w:rPr>
        <w:t>、</w:t>
      </w:r>
      <w:r>
        <w:rPr>
          <w:rFonts w:hint="eastAsia" w:ascii="仿宋_GB2312" w:hAnsi="宋体" w:eastAsia="仿宋_GB2312"/>
          <w:sz w:val="24"/>
          <w:lang w:val="en-US" w:eastAsia="zh-CN"/>
        </w:rPr>
        <w:t>实用</w:t>
      </w:r>
      <w:r>
        <w:rPr>
          <w:rFonts w:hint="eastAsia" w:ascii="仿宋_GB2312" w:hAnsi="宋体" w:eastAsia="仿宋_GB2312"/>
          <w:sz w:val="24"/>
        </w:rPr>
        <w:t>性及标准是否合理；</w:t>
      </w:r>
    </w:p>
    <w:p w14:paraId="71B1AB81">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sz w:val="24"/>
          <w:lang w:val="en-US" w:eastAsia="zh-CN"/>
        </w:rPr>
        <w:t>设计理念</w:t>
      </w:r>
      <w:r>
        <w:rPr>
          <w:rFonts w:hint="eastAsia" w:ascii="仿宋_GB2312" w:hAnsi="宋体" w:eastAsia="仿宋_GB2312"/>
          <w:sz w:val="24"/>
        </w:rPr>
        <w:t>是否先进、可靠；</w:t>
      </w:r>
    </w:p>
    <w:p w14:paraId="51C5E4AC">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（3）</w:t>
      </w:r>
      <w:r>
        <w:rPr>
          <w:rFonts w:hint="eastAsia" w:ascii="仿宋_GB2312" w:hAnsi="宋体" w:eastAsia="仿宋_GB2312"/>
          <w:sz w:val="24"/>
          <w:lang w:val="en-US" w:eastAsia="zh-CN"/>
        </w:rPr>
        <w:t>方案调整</w:t>
      </w:r>
      <w:r>
        <w:rPr>
          <w:rFonts w:hint="eastAsia" w:ascii="仿宋_GB2312" w:hAnsi="宋体" w:eastAsia="仿宋_GB2312"/>
          <w:sz w:val="24"/>
        </w:rPr>
        <w:t>服务、</w:t>
      </w:r>
      <w:r>
        <w:rPr>
          <w:rFonts w:hint="eastAsia" w:ascii="仿宋_GB2312" w:hAnsi="宋体" w:eastAsia="仿宋_GB2312"/>
          <w:sz w:val="24"/>
          <w:lang w:val="en-US" w:eastAsia="zh-CN"/>
        </w:rPr>
        <w:t>更改</w:t>
      </w:r>
      <w:r>
        <w:rPr>
          <w:rFonts w:hint="eastAsia" w:ascii="仿宋_GB2312" w:hAnsi="宋体" w:eastAsia="仿宋_GB2312"/>
          <w:sz w:val="24"/>
        </w:rPr>
        <w:t>供应是否及时；</w:t>
      </w:r>
    </w:p>
    <w:p w14:paraId="2E8700FA">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（4）</w:t>
      </w:r>
      <w:r>
        <w:rPr>
          <w:rFonts w:hint="eastAsia" w:ascii="仿宋_GB2312" w:hAnsi="宋体" w:eastAsia="仿宋_GB2312"/>
          <w:sz w:val="24"/>
          <w:lang w:val="en-US" w:eastAsia="zh-CN"/>
        </w:rPr>
        <w:t>方案提交</w:t>
      </w:r>
      <w:r>
        <w:rPr>
          <w:rFonts w:hint="eastAsia" w:ascii="仿宋_GB2312" w:hAnsi="宋体" w:eastAsia="仿宋_GB2312"/>
          <w:sz w:val="24"/>
        </w:rPr>
        <w:t>时间是否满足买方要求；</w:t>
      </w:r>
    </w:p>
    <w:p w14:paraId="4FB864DA">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（5）经营信誉的情况；</w:t>
      </w:r>
    </w:p>
    <w:p w14:paraId="6E313D88">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（6）供应商在类似项目上的业绩情况；</w:t>
      </w:r>
    </w:p>
    <w:p w14:paraId="3E180D1D">
      <w:pPr>
        <w:spacing w:line="360" w:lineRule="auto"/>
        <w:ind w:left="1078" w:leftChars="456" w:hanging="120" w:hangingChars="50"/>
        <w:rPr>
          <w:rFonts w:ascii="仿宋_GB2312" w:hAnsi="宋体" w:eastAsia="仿宋_GB2312"/>
          <w:sz w:val="24"/>
        </w:rPr>
      </w:pPr>
      <w:r>
        <w:rPr>
          <w:rFonts w:hint="eastAsia" w:ascii="仿宋_GB2312" w:hAnsi="宋体" w:eastAsia="仿宋_GB2312"/>
          <w:sz w:val="24"/>
        </w:rPr>
        <w:t>（7）本次谈判的售后服务及技术支持情况。</w:t>
      </w:r>
    </w:p>
    <w:p w14:paraId="4AB991BD">
      <w:pPr>
        <w:spacing w:line="360" w:lineRule="auto"/>
        <w:ind w:left="1080" w:hanging="1080" w:hangingChars="450"/>
        <w:rPr>
          <w:rFonts w:ascii="仿宋_GB2312" w:hAnsi="宋体" w:eastAsia="仿宋_GB2312"/>
          <w:sz w:val="24"/>
        </w:rPr>
      </w:pPr>
      <w:r>
        <w:rPr>
          <w:rFonts w:hint="eastAsia" w:ascii="仿宋_GB2312" w:hAnsi="宋体" w:eastAsia="仿宋_GB2312"/>
          <w:sz w:val="24"/>
        </w:rPr>
        <w:t>22.2     评审方法</w:t>
      </w:r>
    </w:p>
    <w:p w14:paraId="6164ACD2">
      <w:pPr>
        <w:spacing w:line="360" w:lineRule="auto"/>
        <w:ind w:left="1077" w:leftChars="513"/>
        <w:rPr>
          <w:rFonts w:ascii="仿宋_GB2312" w:hAnsi="宋体" w:eastAsia="仿宋_GB2312"/>
          <w:sz w:val="24"/>
        </w:rPr>
      </w:pPr>
      <w:r>
        <w:rPr>
          <w:rFonts w:hint="eastAsia" w:ascii="仿宋_GB2312" w:hAnsi="宋体" w:eastAsia="仿宋_GB2312"/>
          <w:sz w:val="24"/>
        </w:rPr>
        <w:t>本次竞争性谈判采用</w:t>
      </w:r>
      <w:r>
        <w:rPr>
          <w:rFonts w:hint="eastAsia" w:ascii="仿宋_GB2312" w:hAnsi="仿宋_GB2312" w:eastAsia="仿宋_GB2312" w:cs="仿宋_GB2312"/>
          <w:sz w:val="24"/>
        </w:rPr>
        <w:t>以</w:t>
      </w:r>
      <w:r>
        <w:rPr>
          <w:rFonts w:hint="eastAsia" w:ascii="仿宋_GB2312" w:hAnsi="仿宋_GB2312" w:eastAsia="仿宋_GB2312" w:cs="仿宋_GB2312"/>
          <w:sz w:val="24"/>
          <w:lang w:val="en-US" w:eastAsia="zh-CN"/>
        </w:rPr>
        <w:t>综合评分最高</w:t>
      </w:r>
      <w:r>
        <w:rPr>
          <w:rFonts w:hint="eastAsia" w:ascii="仿宋_GB2312" w:hAnsi="仿宋_GB2312" w:eastAsia="仿宋_GB2312" w:cs="仿宋_GB2312"/>
          <w:sz w:val="24"/>
        </w:rPr>
        <w:t>的供应商作为成交供应商的方法作为评审方法</w:t>
      </w:r>
      <w:r>
        <w:rPr>
          <w:rFonts w:hint="eastAsia" w:ascii="仿宋_GB2312" w:hAnsi="宋体" w:eastAsia="仿宋_GB2312"/>
          <w:sz w:val="24"/>
        </w:rPr>
        <w:t>。</w:t>
      </w:r>
    </w:p>
    <w:p w14:paraId="0359CA35">
      <w:pPr>
        <w:spacing w:line="360" w:lineRule="auto"/>
        <w:ind w:left="1080" w:hanging="1080" w:hangingChars="450"/>
        <w:rPr>
          <w:rFonts w:ascii="仿宋_GB2312" w:hAnsi="宋体" w:eastAsia="仿宋_GB2312"/>
          <w:sz w:val="24"/>
        </w:rPr>
      </w:pPr>
      <w:r>
        <w:rPr>
          <w:rFonts w:hint="eastAsia" w:ascii="仿宋_GB2312" w:hAnsi="宋体" w:eastAsia="仿宋_GB2312"/>
          <w:sz w:val="24"/>
        </w:rPr>
        <w:t>22.3     未实质性响应谈判文件要求的，将按</w:t>
      </w:r>
      <w:r>
        <w:rPr>
          <w:rFonts w:hint="eastAsia" w:ascii="仿宋_GB2312" w:hAnsi="宋体" w:eastAsia="仿宋_GB2312"/>
          <w:sz w:val="24"/>
          <w:u w:val="single"/>
        </w:rPr>
        <w:t>无效响应</w:t>
      </w:r>
      <w:r>
        <w:rPr>
          <w:rFonts w:hint="eastAsia" w:ascii="仿宋_GB2312" w:hAnsi="宋体" w:eastAsia="仿宋_GB2312"/>
          <w:sz w:val="24"/>
        </w:rPr>
        <w:t>处理，由谈判小组予以否决。</w:t>
      </w:r>
      <w:r>
        <w:rPr>
          <w:rFonts w:hint="eastAsia" w:ascii="仿宋_GB2312" w:hAnsi="宋体" w:eastAsia="仿宋_GB2312" w:cs="Times New Roman"/>
          <w:sz w:val="24"/>
          <w:szCs w:val="24"/>
        </w:rPr>
        <w:t>谈判小组应当告知提交响应文件的供应商。</w:t>
      </w:r>
    </w:p>
    <w:p w14:paraId="177F3A7A">
      <w:pPr>
        <w:spacing w:before="120" w:line="360" w:lineRule="auto"/>
        <w:jc w:val="center"/>
        <w:outlineLvl w:val="9"/>
        <w:rPr>
          <w:rFonts w:ascii="仿宋_GB2312" w:eastAsia="仿宋_GB2312"/>
          <w:b/>
          <w:sz w:val="28"/>
          <w:szCs w:val="28"/>
        </w:rPr>
      </w:pPr>
      <w:bookmarkStart w:id="85" w:name="_Toc332809362"/>
    </w:p>
    <w:p w14:paraId="3CC34E1D">
      <w:pPr>
        <w:spacing w:before="120" w:line="360" w:lineRule="auto"/>
        <w:jc w:val="center"/>
        <w:outlineLvl w:val="1"/>
        <w:rPr>
          <w:rFonts w:ascii="仿宋_GB2312" w:eastAsia="仿宋_GB2312"/>
          <w:b/>
          <w:sz w:val="28"/>
          <w:szCs w:val="28"/>
        </w:rPr>
      </w:pPr>
      <w:bookmarkStart w:id="86" w:name="_Toc8008"/>
      <w:r>
        <w:rPr>
          <w:rFonts w:hint="eastAsia" w:ascii="仿宋_GB2312" w:eastAsia="仿宋_GB2312"/>
          <w:b/>
          <w:sz w:val="28"/>
          <w:szCs w:val="28"/>
        </w:rPr>
        <w:t>八 确定成交</w:t>
      </w:r>
      <w:bookmarkEnd w:id="85"/>
      <w:bookmarkEnd w:id="86"/>
    </w:p>
    <w:p w14:paraId="331CE808">
      <w:pPr>
        <w:spacing w:before="360" w:after="240" w:line="360" w:lineRule="auto"/>
        <w:outlineLvl w:val="2"/>
        <w:rPr>
          <w:rFonts w:ascii="仿宋_GB2312" w:hAnsi="宋体" w:eastAsia="仿宋_GB2312"/>
          <w:b/>
          <w:kern w:val="0"/>
          <w:sz w:val="24"/>
        </w:rPr>
      </w:pPr>
      <w:bookmarkStart w:id="87" w:name="_Toc332809363"/>
      <w:bookmarkStart w:id="88" w:name="_Toc8383"/>
      <w:r>
        <w:rPr>
          <w:rFonts w:hint="eastAsia" w:ascii="仿宋_GB2312" w:hAnsi="宋体" w:eastAsia="仿宋_GB2312"/>
          <w:b/>
          <w:kern w:val="0"/>
          <w:sz w:val="24"/>
        </w:rPr>
        <w:t>23</w:t>
      </w:r>
      <w:r>
        <w:rPr>
          <w:rFonts w:hint="eastAsia" w:ascii="仿宋_GB2312" w:hAnsi="宋体" w:eastAsia="仿宋_GB2312"/>
          <w:b/>
          <w:sz w:val="24"/>
        </w:rPr>
        <w:t>.</w:t>
      </w:r>
      <w:r>
        <w:rPr>
          <w:rFonts w:hint="eastAsia" w:ascii="仿宋_GB2312" w:hAnsi="宋体" w:eastAsia="仿宋_GB2312"/>
          <w:b/>
          <w:kern w:val="0"/>
          <w:sz w:val="24"/>
        </w:rPr>
        <w:t>成交候选供应商的确定标准</w:t>
      </w:r>
      <w:bookmarkEnd w:id="87"/>
      <w:bookmarkEnd w:id="88"/>
    </w:p>
    <w:p w14:paraId="3F822178">
      <w:pPr>
        <w:spacing w:line="360" w:lineRule="auto"/>
        <w:rPr>
          <w:rFonts w:ascii="仿宋_GB2312" w:hAnsi="宋体" w:eastAsia="仿宋_GB2312"/>
          <w:sz w:val="24"/>
        </w:rPr>
      </w:pPr>
      <w:r>
        <w:rPr>
          <w:rFonts w:hint="eastAsia" w:ascii="仿宋_GB2312" w:hAnsi="宋体" w:eastAsia="仿宋_GB2312"/>
          <w:sz w:val="24"/>
        </w:rPr>
        <w:t>23.1     供应商的响应文件应当实质上响应谈判文件的要求。</w:t>
      </w:r>
    </w:p>
    <w:p w14:paraId="6FBEE875">
      <w:pPr>
        <w:spacing w:line="360" w:lineRule="auto"/>
        <w:ind w:left="1080" w:hanging="1080" w:hangingChars="450"/>
        <w:rPr>
          <w:rFonts w:ascii="仿宋_GB2312" w:hAnsi="宋体" w:eastAsia="仿宋_GB2312"/>
          <w:sz w:val="24"/>
        </w:rPr>
      </w:pPr>
      <w:r>
        <w:rPr>
          <w:rFonts w:hint="eastAsia" w:ascii="仿宋_GB2312" w:hAnsi="宋体" w:eastAsia="仿宋_GB2312"/>
          <w:sz w:val="24"/>
        </w:rPr>
        <w:t>23.2     谈判小组应当要求所有供应商在规定时间内进行最终报价。谈判小组全部成员将和各供应商分别进行谈判，根据上述第22.2款规定的评审方法确定成交供应商。</w:t>
      </w:r>
    </w:p>
    <w:p w14:paraId="18D50F91">
      <w:pPr>
        <w:spacing w:before="360" w:after="240" w:line="360" w:lineRule="auto"/>
        <w:outlineLvl w:val="2"/>
        <w:rPr>
          <w:rFonts w:ascii="仿宋_GB2312" w:hAnsi="宋体" w:eastAsia="仿宋_GB2312"/>
          <w:b/>
          <w:kern w:val="0"/>
          <w:sz w:val="24"/>
        </w:rPr>
      </w:pPr>
      <w:bookmarkStart w:id="89" w:name="_Toc332809364"/>
      <w:bookmarkStart w:id="90" w:name="_Toc28390"/>
      <w:r>
        <w:rPr>
          <w:rFonts w:hint="eastAsia" w:ascii="仿宋_GB2312" w:hAnsi="宋体" w:eastAsia="仿宋_GB2312"/>
          <w:b/>
          <w:kern w:val="0"/>
          <w:sz w:val="24"/>
        </w:rPr>
        <w:t>24.确定成交</w:t>
      </w:r>
      <w:bookmarkEnd w:id="89"/>
      <w:bookmarkEnd w:id="90"/>
    </w:p>
    <w:p w14:paraId="1CF739AE">
      <w:pPr>
        <w:spacing w:line="360" w:lineRule="auto"/>
        <w:ind w:left="626" w:hanging="626" w:hangingChars="261"/>
        <w:rPr>
          <w:rFonts w:ascii="仿宋_GB2312" w:hAnsi="宋体" w:eastAsia="仿宋_GB2312"/>
          <w:sz w:val="24"/>
        </w:rPr>
      </w:pPr>
      <w:r>
        <w:rPr>
          <w:rFonts w:hint="eastAsia" w:ascii="仿宋_GB2312" w:hAnsi="宋体" w:eastAsia="仿宋_GB2312"/>
          <w:sz w:val="24"/>
        </w:rPr>
        <w:t>24.1     谈判小组将根据评审办法推荐成交候选供应商名单。</w:t>
      </w:r>
    </w:p>
    <w:p w14:paraId="534D78DF">
      <w:pPr>
        <w:spacing w:line="360" w:lineRule="auto"/>
        <w:ind w:left="1104" w:hanging="1104" w:hangingChars="460"/>
        <w:rPr>
          <w:rFonts w:ascii="仿宋_GB2312" w:hAnsi="宋体" w:eastAsia="仿宋_GB2312"/>
          <w:sz w:val="24"/>
        </w:rPr>
      </w:pPr>
      <w:r>
        <w:rPr>
          <w:rFonts w:hint="eastAsia" w:ascii="仿宋_GB2312" w:hAnsi="宋体" w:eastAsia="仿宋_GB2312"/>
          <w:sz w:val="24"/>
        </w:rPr>
        <w:t>24.2     采购代理机构在评审结束后2个工作日内将评审报告送采购人确认，采购人在收到评审报告后五个工作日内，按照评审报告中推荐的成交候选供应商顺序确定成交供应商。采购人逾期未确定成交供应商且不提出异议的，视为确定评审报告提出的最后报价最低的供应商为成交供应商。</w:t>
      </w:r>
    </w:p>
    <w:p w14:paraId="43EBE482">
      <w:pPr>
        <w:spacing w:line="360" w:lineRule="auto"/>
        <w:ind w:left="1106" w:hanging="1106" w:hangingChars="461"/>
        <w:rPr>
          <w:rFonts w:ascii="仿宋_GB2312" w:hAnsi="宋体" w:eastAsia="仿宋_GB2312"/>
          <w:sz w:val="24"/>
        </w:rPr>
      </w:pPr>
      <w:r>
        <w:rPr>
          <w:rFonts w:hint="eastAsia" w:ascii="仿宋_GB2312" w:hAnsi="宋体" w:eastAsia="仿宋_GB2312"/>
          <w:sz w:val="24"/>
        </w:rPr>
        <w:t xml:space="preserve">24.3     </w:t>
      </w:r>
      <w:bookmarkStart w:id="91" w:name="_Toc520356172"/>
      <w:r>
        <w:rPr>
          <w:rFonts w:hint="eastAsia" w:ascii="仿宋_GB2312" w:hAnsi="宋体" w:eastAsia="仿宋_GB2312"/>
          <w:sz w:val="24"/>
        </w:rPr>
        <w:t>成交供应商拒绝与采购人签订</w:t>
      </w:r>
      <w:r>
        <w:rPr>
          <w:rFonts w:hint="eastAsia" w:ascii="仿宋_GB2312" w:hAnsi="宋体" w:eastAsia="仿宋_GB2312"/>
          <w:sz w:val="24"/>
          <w:lang w:eastAsia="zh-CN"/>
        </w:rPr>
        <w:t>服务合同</w:t>
      </w:r>
      <w:r>
        <w:rPr>
          <w:rFonts w:hint="eastAsia" w:ascii="仿宋_GB2312" w:hAnsi="宋体" w:eastAsia="仿宋_GB2312"/>
          <w:sz w:val="24"/>
        </w:rPr>
        <w:t>的，采购人可以与排位在成交供应商之后的第一位的成交候选供应商签订</w:t>
      </w:r>
      <w:r>
        <w:rPr>
          <w:rFonts w:hint="eastAsia" w:ascii="仿宋_GB2312" w:hAnsi="宋体" w:eastAsia="仿宋_GB2312"/>
          <w:sz w:val="24"/>
          <w:lang w:eastAsia="zh-CN"/>
        </w:rPr>
        <w:t>服务合同</w:t>
      </w:r>
      <w:r>
        <w:rPr>
          <w:rFonts w:hint="eastAsia" w:ascii="仿宋_GB2312" w:hAnsi="宋体" w:eastAsia="仿宋_GB2312"/>
          <w:sz w:val="24"/>
        </w:rPr>
        <w:t>，以此类推，也可以重新组织谈判。</w:t>
      </w:r>
    </w:p>
    <w:bookmarkEnd w:id="91"/>
    <w:p w14:paraId="5171E43B">
      <w:pPr>
        <w:spacing w:before="360" w:after="240" w:line="360" w:lineRule="auto"/>
        <w:outlineLvl w:val="2"/>
        <w:rPr>
          <w:rFonts w:ascii="仿宋_GB2312" w:hAnsi="宋体" w:eastAsia="仿宋_GB2312"/>
          <w:b/>
          <w:kern w:val="0"/>
          <w:sz w:val="24"/>
        </w:rPr>
      </w:pPr>
      <w:bookmarkStart w:id="92" w:name="_Toc16252"/>
      <w:bookmarkStart w:id="93" w:name="_Toc332809365"/>
      <w:r>
        <w:rPr>
          <w:rFonts w:hint="eastAsia" w:ascii="仿宋_GB2312" w:hAnsi="宋体" w:eastAsia="仿宋_GB2312"/>
          <w:b/>
          <w:kern w:val="0"/>
          <w:sz w:val="24"/>
        </w:rPr>
        <w:t>25.</w:t>
      </w:r>
      <w:bookmarkStart w:id="94" w:name="谈判及评审过程保密"/>
      <w:r>
        <w:rPr>
          <w:rFonts w:hint="eastAsia" w:ascii="仿宋_GB2312" w:hAnsi="宋体" w:eastAsia="仿宋_GB2312"/>
          <w:b/>
          <w:kern w:val="0"/>
          <w:sz w:val="24"/>
        </w:rPr>
        <w:t>谈判及评审过程保密</w:t>
      </w:r>
      <w:bookmarkEnd w:id="92"/>
      <w:bookmarkEnd w:id="93"/>
      <w:bookmarkEnd w:id="94"/>
    </w:p>
    <w:p w14:paraId="0E92E534">
      <w:pPr>
        <w:spacing w:line="360" w:lineRule="auto"/>
        <w:ind w:left="1104" w:hanging="1104" w:hangingChars="460"/>
        <w:rPr>
          <w:rFonts w:ascii="仿宋_GB2312" w:hAnsi="宋体" w:eastAsia="仿宋_GB2312"/>
          <w:sz w:val="24"/>
        </w:rPr>
      </w:pPr>
      <w:r>
        <w:rPr>
          <w:rFonts w:hint="eastAsia" w:ascii="仿宋_GB2312" w:hAnsi="宋体" w:eastAsia="仿宋_GB2312"/>
          <w:sz w:val="24"/>
        </w:rPr>
        <w:t>25.1</w:t>
      </w:r>
      <w:r>
        <w:rPr>
          <w:rFonts w:hint="eastAsia" w:ascii="仿宋_GB2312" w:hAnsi="宋体" w:eastAsia="仿宋_GB2312"/>
          <w:sz w:val="24"/>
        </w:rPr>
        <w:tab/>
      </w:r>
      <w:r>
        <w:rPr>
          <w:rFonts w:hint="eastAsia" w:ascii="仿宋_GB2312" w:hAnsi="宋体" w:eastAsia="仿宋_GB2312"/>
          <w:sz w:val="24"/>
        </w:rPr>
        <w:t>从谈判开始到确定成交供应商时止，凡是属于审查、澄清、评价和谈判的有关资料，采购人、供应商、谈判小组及有关工作人员均不得向无关的人员透露。</w:t>
      </w:r>
    </w:p>
    <w:p w14:paraId="1C0D8468">
      <w:pPr>
        <w:spacing w:line="360" w:lineRule="auto"/>
        <w:ind w:left="1104" w:hanging="1104" w:hangingChars="460"/>
        <w:rPr>
          <w:rFonts w:ascii="仿宋_GB2312" w:hAnsi="宋体" w:eastAsia="仿宋_GB2312"/>
          <w:sz w:val="24"/>
        </w:rPr>
      </w:pPr>
      <w:r>
        <w:rPr>
          <w:rFonts w:hint="eastAsia" w:ascii="仿宋_GB2312" w:hAnsi="宋体" w:eastAsia="仿宋_GB2312"/>
          <w:sz w:val="24"/>
        </w:rPr>
        <w:t>25.2</w:t>
      </w:r>
      <w:r>
        <w:rPr>
          <w:rFonts w:hint="eastAsia" w:ascii="仿宋_GB2312" w:hAnsi="宋体" w:eastAsia="仿宋_GB2312"/>
          <w:sz w:val="24"/>
        </w:rPr>
        <w:tab/>
      </w:r>
      <w:r>
        <w:rPr>
          <w:rFonts w:hint="eastAsia" w:ascii="仿宋_GB2312" w:hAnsi="宋体" w:eastAsia="仿宋_GB2312"/>
          <w:sz w:val="24"/>
        </w:rPr>
        <w:t>在谈判及评审期间，供应商企图影响采购人的任何活动，将导致</w:t>
      </w:r>
      <w:r>
        <w:rPr>
          <w:rFonts w:hint="eastAsia" w:ascii="仿宋_GB2312" w:hAnsi="宋体" w:eastAsia="仿宋_GB2312"/>
          <w:sz w:val="24"/>
          <w:u w:val="single"/>
        </w:rPr>
        <w:t>谈判无效</w:t>
      </w:r>
      <w:r>
        <w:rPr>
          <w:rFonts w:hint="eastAsia" w:ascii="仿宋_GB2312" w:hAnsi="宋体" w:eastAsia="仿宋_GB2312"/>
          <w:sz w:val="24"/>
        </w:rPr>
        <w:t>，并承担相应的法律责任。</w:t>
      </w:r>
    </w:p>
    <w:p w14:paraId="44D5C4DF">
      <w:pPr>
        <w:spacing w:before="360" w:after="240" w:line="360" w:lineRule="auto"/>
        <w:outlineLvl w:val="2"/>
        <w:rPr>
          <w:rFonts w:ascii="仿宋_GB2312" w:hAnsi="宋体" w:eastAsia="仿宋_GB2312"/>
          <w:b/>
          <w:sz w:val="24"/>
        </w:rPr>
      </w:pPr>
      <w:bookmarkStart w:id="95" w:name="_Toc17550"/>
      <w:bookmarkStart w:id="96" w:name="_Toc332809366"/>
      <w:r>
        <w:rPr>
          <w:rFonts w:hint="eastAsia" w:ascii="仿宋_GB2312" w:hAnsi="宋体" w:eastAsia="仿宋_GB2312"/>
          <w:b/>
          <w:sz w:val="24"/>
        </w:rPr>
        <w:t>26.谈判结果通知</w:t>
      </w:r>
      <w:bookmarkEnd w:id="95"/>
      <w:bookmarkEnd w:id="96"/>
    </w:p>
    <w:p w14:paraId="582DE1DB">
      <w:pPr>
        <w:spacing w:line="360" w:lineRule="auto"/>
        <w:ind w:left="1224" w:hanging="1224" w:hangingChars="510"/>
        <w:rPr>
          <w:rFonts w:ascii="仿宋_GB2312" w:hAnsi="宋体" w:eastAsia="仿宋_GB2312"/>
          <w:sz w:val="24"/>
        </w:rPr>
      </w:pPr>
      <w:r>
        <w:rPr>
          <w:rFonts w:hint="eastAsia" w:ascii="仿宋_GB2312" w:hAnsi="宋体" w:eastAsia="仿宋_GB2312"/>
          <w:sz w:val="24"/>
        </w:rPr>
        <w:t>26.1      采购单位将在成交供应商确定之日起2个工作日内以书面形式向成交供应商发出《谈判成交通知书》，并在财政部门指定的媒体上发布公告。</w:t>
      </w:r>
    </w:p>
    <w:p w14:paraId="1366565E">
      <w:pPr>
        <w:spacing w:line="360" w:lineRule="auto"/>
        <w:ind w:left="1104" w:hanging="1104" w:hangingChars="460"/>
        <w:rPr>
          <w:rFonts w:ascii="仿宋_GB2312" w:hAnsi="宋体" w:eastAsia="仿宋_GB2312"/>
          <w:sz w:val="24"/>
        </w:rPr>
      </w:pPr>
      <w:r>
        <w:rPr>
          <w:rFonts w:hint="eastAsia" w:ascii="仿宋_GB2312" w:hAnsi="宋体" w:eastAsia="仿宋_GB2312"/>
          <w:sz w:val="24"/>
        </w:rPr>
        <w:t>26.2</w:t>
      </w:r>
      <w:r>
        <w:rPr>
          <w:rFonts w:hint="eastAsia" w:ascii="仿宋_GB2312" w:hAnsi="宋体" w:eastAsia="仿宋_GB2312"/>
          <w:sz w:val="24"/>
        </w:rPr>
        <w:tab/>
      </w:r>
      <w:r>
        <w:rPr>
          <w:rFonts w:hint="eastAsia" w:ascii="仿宋_GB2312" w:hAnsi="宋体" w:eastAsia="仿宋_GB2312"/>
          <w:sz w:val="24"/>
        </w:rPr>
        <w:t>《谈判成交通知书》是合同的组成部分。</w:t>
      </w:r>
    </w:p>
    <w:p w14:paraId="2946A7DD">
      <w:pPr>
        <w:spacing w:before="360" w:after="240" w:line="360" w:lineRule="auto"/>
        <w:outlineLvl w:val="2"/>
        <w:rPr>
          <w:rFonts w:ascii="仿宋_GB2312" w:hAnsi="宋体" w:eastAsia="仿宋_GB2312"/>
          <w:b/>
          <w:kern w:val="0"/>
          <w:sz w:val="24"/>
        </w:rPr>
      </w:pPr>
      <w:bookmarkStart w:id="97" w:name="签订合同"/>
      <w:bookmarkStart w:id="98" w:name="_Toc332809367"/>
      <w:bookmarkStart w:id="99" w:name="_Toc6411"/>
      <w:bookmarkStart w:id="100" w:name="_Toc247898399"/>
      <w:r>
        <w:rPr>
          <w:rFonts w:hint="eastAsia" w:ascii="仿宋_GB2312" w:hAnsi="宋体" w:eastAsia="仿宋_GB2312"/>
          <w:b/>
          <w:kern w:val="0"/>
          <w:sz w:val="24"/>
        </w:rPr>
        <w:t>27.签订合同</w:t>
      </w:r>
      <w:bookmarkEnd w:id="97"/>
      <w:bookmarkEnd w:id="98"/>
      <w:bookmarkEnd w:id="99"/>
      <w:bookmarkEnd w:id="100"/>
    </w:p>
    <w:p w14:paraId="0F5E394E">
      <w:pPr>
        <w:spacing w:line="360" w:lineRule="auto"/>
        <w:ind w:left="1224" w:hanging="1224" w:hangingChars="510"/>
        <w:rPr>
          <w:rFonts w:ascii="仿宋_GB2312" w:hAnsi="宋体" w:eastAsia="仿宋_GB2312"/>
          <w:sz w:val="24"/>
        </w:rPr>
      </w:pPr>
      <w:r>
        <w:rPr>
          <w:rFonts w:hint="eastAsia" w:ascii="仿宋_GB2312" w:hAnsi="宋体" w:eastAsia="仿宋_GB2312"/>
          <w:sz w:val="24"/>
        </w:rPr>
        <w:t>27.1      成交供应商应当自《谈判成交通知书》发出之日起30日内，与采购</w:t>
      </w:r>
    </w:p>
    <w:p w14:paraId="2F14F66B">
      <w:pPr>
        <w:spacing w:line="360" w:lineRule="auto"/>
        <w:ind w:left="1221" w:leftChars="570" w:hanging="24" w:hangingChars="10"/>
        <w:rPr>
          <w:rFonts w:ascii="仿宋_GB2312" w:hAnsi="宋体" w:eastAsia="仿宋_GB2312"/>
          <w:sz w:val="24"/>
        </w:rPr>
      </w:pPr>
      <w:r>
        <w:rPr>
          <w:rFonts w:hint="eastAsia" w:ascii="仿宋_GB2312" w:hAnsi="宋体" w:eastAsia="仿宋_GB2312"/>
          <w:sz w:val="24"/>
        </w:rPr>
        <w:t>人签订合同，否则按放弃成交结果处理。</w:t>
      </w:r>
    </w:p>
    <w:p w14:paraId="4DF7ED5D">
      <w:pPr>
        <w:spacing w:line="360" w:lineRule="auto"/>
        <w:ind w:left="1224" w:hanging="1224" w:hangingChars="510"/>
        <w:rPr>
          <w:rFonts w:ascii="仿宋_GB2312" w:hAnsi="宋体" w:eastAsia="仿宋_GB2312"/>
          <w:sz w:val="24"/>
        </w:rPr>
      </w:pPr>
      <w:r>
        <w:rPr>
          <w:rFonts w:hint="eastAsia" w:ascii="仿宋_GB2312" w:hAnsi="宋体" w:eastAsia="仿宋_GB2312"/>
          <w:sz w:val="24"/>
        </w:rPr>
        <w:t xml:space="preserve">27.2      </w:t>
      </w:r>
      <w:bookmarkStart w:id="101" w:name="_Toc109542366"/>
      <w:bookmarkStart w:id="102" w:name="_Toc109543186"/>
      <w:r>
        <w:rPr>
          <w:rFonts w:hint="eastAsia" w:ascii="仿宋_GB2312" w:hAnsi="宋体" w:eastAsia="仿宋_GB2312"/>
          <w:sz w:val="24"/>
        </w:rPr>
        <w:t>谈判文件、成交供应商的响应文件、补充文件或者修改文件及谈判过程中供应商的书面澄清文件或者新的承诺文件等，均为签订合同的依据。</w:t>
      </w:r>
    </w:p>
    <w:p w14:paraId="2056BCE2">
      <w:pPr>
        <w:spacing w:before="360" w:after="240" w:line="360" w:lineRule="auto"/>
        <w:outlineLvl w:val="2"/>
        <w:rPr>
          <w:rFonts w:ascii="仿宋_GB2312" w:hAnsi="宋体" w:eastAsia="仿宋_GB2312"/>
          <w:b/>
          <w:kern w:val="0"/>
          <w:sz w:val="24"/>
        </w:rPr>
      </w:pPr>
      <w:bookmarkStart w:id="103" w:name="_Toc22504"/>
      <w:bookmarkStart w:id="104" w:name="_Toc332809368"/>
      <w:r>
        <w:rPr>
          <w:rFonts w:hint="eastAsia" w:ascii="仿宋_GB2312" w:hAnsi="宋体" w:eastAsia="仿宋_GB2312"/>
          <w:b/>
          <w:kern w:val="0"/>
          <w:sz w:val="24"/>
        </w:rPr>
        <w:t>28</w:t>
      </w:r>
      <w:r>
        <w:rPr>
          <w:rFonts w:hint="eastAsia" w:ascii="仿宋_GB2312" w:hAnsi="宋体" w:eastAsia="仿宋_GB2312"/>
          <w:b/>
          <w:sz w:val="24"/>
        </w:rPr>
        <w:t>.</w:t>
      </w:r>
      <w:r>
        <w:rPr>
          <w:rFonts w:hint="eastAsia" w:ascii="仿宋_GB2312" w:hAnsi="宋体" w:eastAsia="仿宋_GB2312"/>
          <w:b/>
          <w:kern w:val="0"/>
          <w:sz w:val="24"/>
        </w:rPr>
        <w:t>履约保证金</w:t>
      </w:r>
      <w:bookmarkEnd w:id="101"/>
      <w:bookmarkEnd w:id="102"/>
      <w:bookmarkEnd w:id="103"/>
      <w:bookmarkEnd w:id="104"/>
    </w:p>
    <w:p w14:paraId="57FE96C0">
      <w:pPr>
        <w:spacing w:line="360" w:lineRule="auto"/>
        <w:ind w:left="1224" w:hanging="1224" w:hangingChars="510"/>
        <w:rPr>
          <w:rFonts w:ascii="仿宋_GB2312" w:hAnsi="宋体" w:eastAsia="仿宋_GB2312"/>
          <w:sz w:val="24"/>
        </w:rPr>
      </w:pPr>
      <w:r>
        <w:rPr>
          <w:rFonts w:hint="eastAsia" w:ascii="仿宋_GB2312" w:hAnsi="宋体" w:eastAsia="仿宋_GB2312"/>
          <w:sz w:val="24"/>
        </w:rPr>
        <w:t>28.1</w:t>
      </w:r>
      <w:r>
        <w:rPr>
          <w:rFonts w:hint="eastAsia" w:ascii="仿宋_GB2312" w:hAnsi="宋体" w:eastAsia="仿宋_GB2312"/>
          <w:sz w:val="24"/>
        </w:rPr>
        <w:tab/>
      </w:r>
      <w:r>
        <w:rPr>
          <w:rFonts w:hint="eastAsia" w:ascii="仿宋_GB2312" w:hAnsi="宋体" w:eastAsia="仿宋_GB2312"/>
          <w:sz w:val="24"/>
        </w:rPr>
        <w:t>成交供应商根据谈判文件的规定，在签订合同后按谈判文件中提供的履约保证金保函格式或采购人可以接受的其他形式向采购单位交纳履约保证金，具体规定详见《供应商须知资料表》。</w:t>
      </w:r>
    </w:p>
    <w:p w14:paraId="471F0C3D">
      <w:pPr>
        <w:spacing w:before="360" w:after="240" w:line="360" w:lineRule="auto"/>
        <w:outlineLvl w:val="2"/>
        <w:rPr>
          <w:rFonts w:ascii="仿宋_GB2312" w:hAnsi="宋体" w:eastAsia="仿宋_GB2312"/>
          <w:b/>
          <w:kern w:val="0"/>
          <w:sz w:val="24"/>
        </w:rPr>
      </w:pPr>
      <w:bookmarkStart w:id="105" w:name="_Toc28670"/>
      <w:bookmarkStart w:id="106" w:name="_Toc332809369"/>
      <w:r>
        <w:rPr>
          <w:rFonts w:hint="eastAsia" w:ascii="仿宋_GB2312" w:hAnsi="宋体" w:eastAsia="仿宋_GB2312"/>
          <w:b/>
          <w:kern w:val="0"/>
          <w:sz w:val="24"/>
        </w:rPr>
        <w:t>29</w:t>
      </w:r>
      <w:r>
        <w:rPr>
          <w:rFonts w:hint="eastAsia" w:ascii="仿宋_GB2312" w:hAnsi="宋体" w:eastAsia="仿宋_GB2312"/>
          <w:b/>
          <w:sz w:val="24"/>
        </w:rPr>
        <w:t>.</w:t>
      </w:r>
      <w:r>
        <w:rPr>
          <w:rFonts w:hint="eastAsia" w:ascii="仿宋_GB2312" w:hAnsi="宋体" w:eastAsia="仿宋_GB2312"/>
          <w:b/>
          <w:kern w:val="0"/>
          <w:sz w:val="24"/>
        </w:rPr>
        <w:t>保密和披露</w:t>
      </w:r>
      <w:bookmarkEnd w:id="105"/>
      <w:bookmarkEnd w:id="106"/>
    </w:p>
    <w:p w14:paraId="7C83FC12">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29.1      供应商自领取谈判文件之日起，须承诺承担本谈判项目下保密义务，不得将因本次采购获得的信息向第三人外传。</w:t>
      </w:r>
    </w:p>
    <w:p w14:paraId="4B689AD1">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29.2      采购代理机构有权将供应商提供的所有资料向有关政府部门或者评审有关人员披露。</w:t>
      </w:r>
    </w:p>
    <w:p w14:paraId="0A8E41EA">
      <w:pPr>
        <w:spacing w:before="360" w:after="240" w:line="360" w:lineRule="auto"/>
        <w:outlineLvl w:val="2"/>
        <w:rPr>
          <w:rFonts w:ascii="仿宋_GB2312" w:hAnsi="宋体" w:eastAsia="仿宋_GB2312"/>
          <w:b/>
          <w:sz w:val="24"/>
        </w:rPr>
      </w:pPr>
      <w:bookmarkStart w:id="107" w:name="_Toc332809370"/>
      <w:bookmarkStart w:id="108" w:name="_Toc19626"/>
      <w:bookmarkStart w:id="109" w:name="_Toc188171796"/>
      <w:r>
        <w:rPr>
          <w:rFonts w:hint="eastAsia" w:ascii="仿宋_GB2312" w:hAnsi="宋体" w:eastAsia="仿宋_GB2312"/>
          <w:b/>
          <w:sz w:val="24"/>
        </w:rPr>
        <w:t>30</w:t>
      </w:r>
      <w:bookmarkStart w:id="110" w:name="_Toc94762767"/>
      <w:bookmarkStart w:id="111" w:name="_Toc99187422"/>
      <w:bookmarkStart w:id="112" w:name="_Toc167351262"/>
      <w:r>
        <w:rPr>
          <w:rFonts w:hint="eastAsia" w:ascii="仿宋_GB2312" w:hAnsi="宋体" w:eastAsia="仿宋_GB2312"/>
          <w:b/>
          <w:sz w:val="24"/>
        </w:rPr>
        <w:t>.腐败和欺诈行为</w:t>
      </w:r>
      <w:bookmarkEnd w:id="107"/>
      <w:bookmarkEnd w:id="108"/>
      <w:bookmarkEnd w:id="110"/>
      <w:bookmarkEnd w:id="111"/>
      <w:bookmarkEnd w:id="112"/>
    </w:p>
    <w:p w14:paraId="1BCBDF6B">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30.1      采购单位和成交供应商在本次谈判、合同签订及合同实际履行过程中不得损害国家利益、社会公共利益及他人合法权益，不得实施下列行为。</w:t>
      </w:r>
    </w:p>
    <w:p w14:paraId="4E15DC47">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30.1.1    “腐败行为”是指在谈判过程中或者合同签订、履行过程中，通过提供或者变相提供、接受或者变相接受、索取或者变相索取任何不正当利益的行为。</w:t>
      </w:r>
    </w:p>
    <w:p w14:paraId="3E1D36CB">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30.1.2    “欺诈行为”是指成交供应商在谈判过程或者合同签订、履行过程中恶意串通、虚构事实，损害采购人、其他供应商权益及社会公共利益的行为，包括供应商之间在递交谈判文件前后恶意串通谈判，人为地使谈判丧失公平竞争性，扰乱谈判公平竞争秩序的行为。</w:t>
      </w:r>
    </w:p>
    <w:p w14:paraId="1365EFE3">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30.2      在谈判过程或者合同签订、履行过程中，发现被推荐的成交供应商在本谈判过程中有腐败和欺诈行为的，应当依法取消其成交供应商资格并解除已经签订的采购合同。</w:t>
      </w:r>
    </w:p>
    <w:p w14:paraId="4C47D18B">
      <w:pPr>
        <w:spacing w:before="360" w:after="240" w:line="360" w:lineRule="auto"/>
        <w:outlineLvl w:val="2"/>
        <w:rPr>
          <w:rFonts w:ascii="仿宋_GB2312" w:hAnsi="宋体" w:eastAsia="仿宋_GB2312"/>
          <w:b/>
          <w:sz w:val="24"/>
        </w:rPr>
      </w:pPr>
      <w:bookmarkStart w:id="113" w:name="_Toc7953"/>
      <w:bookmarkStart w:id="114" w:name="_Toc332809371"/>
      <w:r>
        <w:rPr>
          <w:rFonts w:hint="eastAsia" w:ascii="仿宋_GB2312" w:hAnsi="宋体" w:eastAsia="仿宋_GB2312"/>
          <w:b/>
          <w:sz w:val="24"/>
        </w:rPr>
        <w:t>31.质疑与投诉</w:t>
      </w:r>
      <w:bookmarkEnd w:id="109"/>
      <w:bookmarkEnd w:id="113"/>
      <w:bookmarkEnd w:id="114"/>
    </w:p>
    <w:p w14:paraId="1D50339C">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31.1      供应商认为本项目谈判文件、谈判过程及谈判结果使自身的权益受到损害，可以在法定期限内向采购单位提出质疑，质疑的范围仅限于上述三方面的事项。采购单位在收到供应商书面质疑后7个工作日内作出答复。</w:t>
      </w:r>
    </w:p>
    <w:p w14:paraId="2204F65E">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31.2      提出质疑的期限：</w:t>
      </w:r>
    </w:p>
    <w:p w14:paraId="4674E955">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31.2.1    供应商对谈判文件提出质疑的，应当在收到谈判文件之日或者谈判文件公告期限届满之日起7个工作日内提出。</w:t>
      </w:r>
    </w:p>
    <w:p w14:paraId="35B185F7">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31.2.2    供应商对谈判过程提出质疑的，应当在各谈判程序环节结束之日起7个工作日内提出。</w:t>
      </w:r>
    </w:p>
    <w:p w14:paraId="52C33028">
      <w:pPr>
        <w:tabs>
          <w:tab w:val="left" w:pos="927"/>
        </w:tabs>
        <w:adjustRightInd w:val="0"/>
        <w:spacing w:line="360" w:lineRule="auto"/>
        <w:ind w:left="1200" w:right="-57" w:rightChars="-27" w:hanging="1200" w:hangingChars="500"/>
        <w:jc w:val="left"/>
        <w:textAlignment w:val="baseline"/>
        <w:rPr>
          <w:rFonts w:ascii="仿宋_GB2312" w:hAnsi="宋体" w:eastAsia="仿宋_GB2312"/>
          <w:sz w:val="24"/>
        </w:rPr>
      </w:pPr>
      <w:r>
        <w:rPr>
          <w:rFonts w:hint="eastAsia" w:ascii="仿宋_GB2312" w:hAnsi="宋体" w:eastAsia="仿宋_GB2312"/>
          <w:sz w:val="24"/>
        </w:rPr>
        <w:t>31.2.3    供应商对谈判结果提出质疑的，应当在谈判结果公告期限届满之日起7个工作日内向提出。</w:t>
      </w:r>
    </w:p>
    <w:p w14:paraId="1530B824">
      <w:pPr>
        <w:tabs>
          <w:tab w:val="left" w:pos="927"/>
        </w:tabs>
        <w:adjustRightInd w:val="0"/>
        <w:spacing w:line="360" w:lineRule="auto"/>
        <w:ind w:left="1200" w:right="-57" w:rightChars="-27" w:hanging="1200" w:hangingChars="500"/>
        <w:jc w:val="left"/>
        <w:textAlignment w:val="baseline"/>
        <w:rPr>
          <w:rFonts w:ascii="仿宋_GB2312" w:hAnsi="宋体" w:eastAsia="仿宋_GB2312"/>
          <w:sz w:val="24"/>
        </w:rPr>
      </w:pPr>
      <w:r>
        <w:rPr>
          <w:rFonts w:hint="eastAsia" w:ascii="仿宋_GB2312" w:hAnsi="宋体" w:eastAsia="仿宋_GB2312"/>
          <w:sz w:val="24"/>
        </w:rPr>
        <w:t>31.2.4    供应商应当在法定质疑期内一次性提出针对同一采购程序环节的质疑。</w:t>
      </w:r>
    </w:p>
    <w:p w14:paraId="7A402BD9">
      <w:pPr>
        <w:tabs>
          <w:tab w:val="left" w:pos="927"/>
        </w:tabs>
        <w:adjustRightInd w:val="0"/>
        <w:spacing w:line="360" w:lineRule="auto"/>
        <w:ind w:left="1200" w:hanging="1200" w:hangingChars="500"/>
        <w:jc w:val="left"/>
        <w:textAlignment w:val="baseline"/>
        <w:rPr>
          <w:rFonts w:ascii="仿宋_GB2312" w:hAnsi="宋体" w:eastAsia="仿宋_GB2312" w:cs="Times New Roman"/>
          <w:sz w:val="24"/>
          <w:szCs w:val="24"/>
        </w:rPr>
      </w:pPr>
      <w:bookmarkStart w:id="115" w:name="_Toc188171797"/>
      <w:bookmarkStart w:id="116" w:name="_Toc332809372"/>
      <w:r>
        <w:rPr>
          <w:rFonts w:hint="eastAsia" w:ascii="仿宋_GB2312" w:hAnsi="宋体" w:eastAsia="仿宋_GB2312" w:cs="Times New Roman"/>
          <w:sz w:val="24"/>
          <w:szCs w:val="24"/>
        </w:rPr>
        <w:t>31.3      接收质疑函的方式</w:t>
      </w:r>
    </w:p>
    <w:p w14:paraId="69E2D9C6">
      <w:pPr>
        <w:tabs>
          <w:tab w:val="left" w:pos="927"/>
        </w:tabs>
        <w:adjustRightInd w:val="0"/>
        <w:spacing w:line="360" w:lineRule="auto"/>
        <w:ind w:left="1197" w:leftChars="57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供应商提出质疑时，应当提交书面质疑函原件。以传真形式提起质疑的，应当尽快提交质疑函原件。</w:t>
      </w:r>
    </w:p>
    <w:p w14:paraId="22E78391">
      <w:pPr>
        <w:tabs>
          <w:tab w:val="left" w:pos="927"/>
        </w:tabs>
        <w:adjustRightInd w:val="0"/>
        <w:spacing w:line="360" w:lineRule="auto"/>
        <w:ind w:left="1200" w:hanging="1200" w:hangingChars="5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31.3.1    供应商提出质疑应当提交质疑函和必要的证明材料。质疑函应当包括：</w:t>
      </w:r>
    </w:p>
    <w:p w14:paraId="6FA2F965">
      <w:pPr>
        <w:tabs>
          <w:tab w:val="left" w:pos="927"/>
        </w:tabs>
        <w:adjustRightInd w:val="0"/>
        <w:spacing w:line="360" w:lineRule="auto"/>
        <w:ind w:left="1197" w:leftChars="513" w:hanging="120" w:hangingChars="5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（1）供应商的姓名或者名称、地址、邮编、联系人及联系电话；</w:t>
      </w:r>
    </w:p>
    <w:p w14:paraId="4D5980DA">
      <w:pPr>
        <w:tabs>
          <w:tab w:val="left" w:pos="927"/>
        </w:tabs>
        <w:adjustRightInd w:val="0"/>
        <w:spacing w:line="360" w:lineRule="auto"/>
        <w:ind w:left="1197" w:leftChars="513" w:hanging="120" w:hangingChars="5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（2）质疑项目的名称、编号；</w:t>
      </w:r>
    </w:p>
    <w:p w14:paraId="2F2DA381">
      <w:pPr>
        <w:tabs>
          <w:tab w:val="left" w:pos="927"/>
        </w:tabs>
        <w:adjustRightInd w:val="0"/>
        <w:spacing w:line="360" w:lineRule="auto"/>
        <w:ind w:left="1077" w:leftChars="513" w:firstLine="240" w:firstLineChars="1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（3）具体、明确的质疑事项和与质疑事项相关的请求；</w:t>
      </w:r>
    </w:p>
    <w:p w14:paraId="1A1AAE32">
      <w:pPr>
        <w:tabs>
          <w:tab w:val="left" w:pos="927"/>
        </w:tabs>
        <w:adjustRightInd w:val="0"/>
        <w:spacing w:line="360" w:lineRule="auto"/>
        <w:ind w:left="1077" w:leftChars="513" w:firstLine="240" w:firstLineChars="1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（4）事实依据；</w:t>
      </w:r>
    </w:p>
    <w:p w14:paraId="44005C47">
      <w:pPr>
        <w:tabs>
          <w:tab w:val="left" w:pos="927"/>
        </w:tabs>
        <w:adjustRightInd w:val="0"/>
        <w:spacing w:line="360" w:lineRule="auto"/>
        <w:ind w:left="1197" w:leftChars="513" w:hanging="120" w:hangingChars="5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（5）必要的法律依据；</w:t>
      </w:r>
    </w:p>
    <w:p w14:paraId="5F1E62A9">
      <w:pPr>
        <w:tabs>
          <w:tab w:val="left" w:pos="927"/>
        </w:tabs>
        <w:adjustRightInd w:val="0"/>
        <w:spacing w:line="360" w:lineRule="auto"/>
        <w:ind w:left="1197" w:leftChars="513" w:hanging="120" w:hangingChars="5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（6）提出质疑的日期。</w:t>
      </w:r>
    </w:p>
    <w:p w14:paraId="53CC806C">
      <w:pPr>
        <w:tabs>
          <w:tab w:val="left" w:pos="927"/>
        </w:tabs>
        <w:adjustRightInd w:val="0"/>
        <w:spacing w:line="360" w:lineRule="auto"/>
        <w:ind w:left="1287" w:leftChars="613"/>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供应商为自然人的，应当由本人签字；供应商为法人或者其他组织的，应当由法定代表人、主要负责人，或者其授权代表签字或者盖章，并加盖公章。</w:t>
      </w:r>
    </w:p>
    <w:p w14:paraId="1BCDA281">
      <w:pPr>
        <w:tabs>
          <w:tab w:val="left" w:pos="927"/>
        </w:tabs>
        <w:adjustRightInd w:val="0"/>
        <w:spacing w:line="360" w:lineRule="auto"/>
        <w:ind w:left="1197" w:leftChars="57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供应商对质疑材料的真实性承担相应法律责任。</w:t>
      </w:r>
    </w:p>
    <w:p w14:paraId="6B584FB5">
      <w:pPr>
        <w:tabs>
          <w:tab w:val="left" w:pos="927"/>
        </w:tabs>
        <w:adjustRightInd w:val="0"/>
        <w:spacing w:line="360" w:lineRule="auto"/>
        <w:ind w:left="1320" w:hanging="1320" w:hangingChars="55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31.3.2　  质疑人可以委托代理人办理质疑事务。代理人办理质疑事务时，除提交相关质疑材料外，还应当提交质疑人的授权委托书，授权委托书应当载明委托代理的具体权限和事项。</w:t>
      </w:r>
    </w:p>
    <w:p w14:paraId="044E74F1">
      <w:pPr>
        <w:tabs>
          <w:tab w:val="left" w:pos="927"/>
        </w:tabs>
        <w:adjustRightInd w:val="0"/>
        <w:spacing w:line="360" w:lineRule="auto"/>
        <w:ind w:left="1200" w:hanging="1200" w:hangingChars="5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31.4      接收质疑函的联系部门：</w:t>
      </w:r>
    </w:p>
    <w:p w14:paraId="36067E4A">
      <w:pPr>
        <w:tabs>
          <w:tab w:val="left" w:pos="927"/>
        </w:tabs>
        <w:adjustRightInd w:val="0"/>
        <w:spacing w:line="360" w:lineRule="auto"/>
        <w:ind w:left="1200" w:hanging="1200" w:hangingChars="5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xml:space="preserve">           联系方式：</w:t>
      </w:r>
    </w:p>
    <w:p w14:paraId="1BEF523B">
      <w:pPr>
        <w:tabs>
          <w:tab w:val="left" w:pos="927"/>
        </w:tabs>
        <w:adjustRightInd w:val="0"/>
        <w:spacing w:line="360" w:lineRule="auto"/>
        <w:ind w:left="1200" w:hanging="1200" w:hangingChars="500"/>
        <w:jc w:val="left"/>
        <w:textAlignment w:val="baseline"/>
        <w:rPr>
          <w:rFonts w:ascii="仿宋_GB2312" w:hAnsi="宋体" w:eastAsia="仿宋_GB2312" w:cs="Times New Roman"/>
          <w:sz w:val="24"/>
          <w:szCs w:val="24"/>
        </w:rPr>
      </w:pPr>
      <w:r>
        <w:rPr>
          <w:rFonts w:hint="eastAsia" w:ascii="仿宋_GB2312" w:hAnsi="宋体" w:eastAsia="仿宋_GB2312" w:cs="Times New Roman"/>
          <w:sz w:val="24"/>
          <w:szCs w:val="24"/>
        </w:rPr>
        <w:t xml:space="preserve">           通讯地址：</w:t>
      </w:r>
    </w:p>
    <w:p w14:paraId="29DDEA48">
      <w:pPr>
        <w:tabs>
          <w:tab w:val="left" w:pos="927"/>
        </w:tabs>
        <w:adjustRightInd w:val="0"/>
        <w:spacing w:line="360" w:lineRule="auto"/>
        <w:ind w:left="1200" w:hanging="1200" w:hangingChars="500"/>
        <w:jc w:val="left"/>
        <w:textAlignment w:val="baseline"/>
        <w:rPr>
          <w:rFonts w:ascii="仿宋_GB2312" w:hAnsi="宋体" w:eastAsia="仿宋_GB2312" w:cs="Times New Roman"/>
          <w:sz w:val="28"/>
          <w:szCs w:val="24"/>
        </w:rPr>
      </w:pPr>
      <w:r>
        <w:rPr>
          <w:rFonts w:hint="eastAsia" w:ascii="仿宋_GB2312" w:hAnsi="宋体" w:eastAsia="仿宋_GB2312" w:cs="Times New Roman"/>
          <w:sz w:val="24"/>
          <w:szCs w:val="24"/>
        </w:rPr>
        <w:t>31.5      供应商对采购人、采购代理机构的质疑答复不满意或者采购人、采购代理机构未在规定时间内作出答复的，可以在答复期满后15个工作日内向同级财政部门提起投诉。</w:t>
      </w:r>
    </w:p>
    <w:p w14:paraId="7CE42E10">
      <w:pPr>
        <w:spacing w:before="360" w:after="240" w:line="360" w:lineRule="auto"/>
        <w:outlineLvl w:val="2"/>
        <w:rPr>
          <w:rFonts w:ascii="仿宋_GB2312" w:hAnsi="宋体" w:eastAsia="仿宋_GB2312"/>
          <w:b/>
          <w:kern w:val="0"/>
          <w:sz w:val="24"/>
        </w:rPr>
      </w:pPr>
      <w:bookmarkStart w:id="117" w:name="_Toc10503"/>
      <w:r>
        <w:rPr>
          <w:rFonts w:hint="eastAsia" w:ascii="仿宋_GB2312" w:hAnsi="宋体" w:eastAsia="仿宋_GB2312"/>
          <w:b/>
          <w:kern w:val="0"/>
          <w:sz w:val="24"/>
        </w:rPr>
        <w:t>32</w:t>
      </w:r>
      <w:r>
        <w:rPr>
          <w:rFonts w:hint="eastAsia" w:ascii="仿宋_GB2312" w:hAnsi="宋体" w:eastAsia="仿宋_GB2312"/>
          <w:b/>
          <w:sz w:val="24"/>
        </w:rPr>
        <w:t>.</w:t>
      </w:r>
      <w:r>
        <w:rPr>
          <w:rFonts w:hint="eastAsia" w:ascii="仿宋_GB2312" w:hAnsi="宋体" w:eastAsia="仿宋_GB2312"/>
          <w:b/>
          <w:kern w:val="0"/>
          <w:sz w:val="24"/>
        </w:rPr>
        <w:t>谈判成交服务费</w:t>
      </w:r>
      <w:bookmarkEnd w:id="115"/>
      <w:bookmarkEnd w:id="116"/>
      <w:bookmarkEnd w:id="117"/>
    </w:p>
    <w:p w14:paraId="6BE94745">
      <w:pPr>
        <w:tabs>
          <w:tab w:val="left" w:pos="927"/>
        </w:tabs>
        <w:adjustRightInd w:val="0"/>
        <w:spacing w:line="360" w:lineRule="auto"/>
        <w:jc w:val="left"/>
        <w:textAlignment w:val="baseline"/>
        <w:rPr>
          <w:rFonts w:ascii="仿宋_GB2312" w:hAnsi="宋体" w:eastAsia="仿宋_GB2312"/>
          <w:sz w:val="24"/>
        </w:rPr>
      </w:pPr>
      <w:bookmarkStart w:id="118" w:name="_Ref467307288"/>
      <w:r>
        <w:rPr>
          <w:rFonts w:hint="eastAsia" w:ascii="仿宋_GB2312" w:hAnsi="宋体" w:eastAsia="仿宋_GB2312"/>
          <w:sz w:val="24"/>
        </w:rPr>
        <w:t>32.1      成交供应商应当向采购代理机构支付谈判成交服务费。</w:t>
      </w:r>
      <w:bookmarkEnd w:id="118"/>
    </w:p>
    <w:p w14:paraId="24171E73">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32.2      参考《国家计委关于印发&lt;招标代理服务收费管理暂行办法&gt;的通知》（计价格〔2002〕1980号）和《国家发展改革委办公厅关于招标代理服务收费有关问题的通知》（发改办价格〔2003〕857号）文件内容为取费标准，以项目中标金额作为费用计算基数，采用差额定率分档累进方法计费；最高投标限价编制费，参照《北京市建设工程招标投标和造价管理协会关于发布&lt;北京市建设工程造价行业咨询服务费用计价参考&gt;的通知》（京标价协[2022]071号）文件规定为取费标准，以项目建筑安装费作为费用计算基数，采用差额定率分档累进方法计费。招标代理服务费参照国家相关规定的费率下浮20%计取，最高投标限价编制费参照国家相关规定的费率下浮40%计取。</w:t>
      </w:r>
    </w:p>
    <w:p w14:paraId="1479F507">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32.3      成交供应商应当在领取《谈判成交通知书》的同时向采购代理机构一次性支付谈判成交服务费。</w:t>
      </w:r>
    </w:p>
    <w:p w14:paraId="05DA1739">
      <w:pPr>
        <w:tabs>
          <w:tab w:val="left" w:pos="927"/>
        </w:tabs>
        <w:adjustRightInd w:val="0"/>
        <w:spacing w:line="360" w:lineRule="auto"/>
        <w:jc w:val="left"/>
        <w:textAlignment w:val="baseline"/>
        <w:rPr>
          <w:rFonts w:ascii="仿宋_GB2312" w:hAnsi="宋体" w:eastAsia="仿宋_GB2312"/>
          <w:sz w:val="24"/>
        </w:rPr>
      </w:pPr>
      <w:r>
        <w:rPr>
          <w:rFonts w:hint="eastAsia" w:ascii="仿宋_GB2312" w:hAnsi="宋体" w:eastAsia="仿宋_GB2312"/>
          <w:sz w:val="24"/>
        </w:rPr>
        <w:t>32.4      谈判成交服务费应当以电汇形式支付。</w:t>
      </w:r>
    </w:p>
    <w:p w14:paraId="05647D1C">
      <w:pPr>
        <w:spacing w:before="360" w:after="240" w:line="360" w:lineRule="auto"/>
        <w:outlineLvl w:val="2"/>
        <w:rPr>
          <w:rFonts w:ascii="仿宋_GB2312" w:hAnsi="宋体" w:eastAsia="仿宋_GB2312"/>
          <w:b/>
          <w:kern w:val="0"/>
          <w:sz w:val="24"/>
        </w:rPr>
      </w:pPr>
      <w:bookmarkStart w:id="119" w:name="_Toc6225"/>
      <w:r>
        <w:rPr>
          <w:rFonts w:hint="eastAsia" w:ascii="仿宋_GB2312" w:hAnsi="宋体" w:eastAsia="仿宋_GB2312"/>
          <w:b/>
          <w:kern w:val="0"/>
          <w:sz w:val="24"/>
        </w:rPr>
        <w:t>3</w:t>
      </w:r>
      <w:r>
        <w:rPr>
          <w:rFonts w:ascii="仿宋_GB2312" w:hAnsi="宋体" w:eastAsia="仿宋_GB2312"/>
          <w:b/>
          <w:kern w:val="0"/>
          <w:sz w:val="24"/>
        </w:rPr>
        <w:t>3</w:t>
      </w:r>
      <w:r>
        <w:rPr>
          <w:rFonts w:hint="eastAsia" w:ascii="仿宋_GB2312" w:hAnsi="宋体" w:eastAsia="仿宋_GB2312"/>
          <w:b/>
          <w:sz w:val="24"/>
        </w:rPr>
        <w:t>.</w:t>
      </w:r>
      <w:r>
        <w:rPr>
          <w:rFonts w:hint="eastAsia" w:ascii="仿宋_GB2312" w:hAnsi="宋体" w:eastAsia="仿宋_GB2312"/>
          <w:b/>
          <w:kern w:val="0"/>
          <w:sz w:val="24"/>
        </w:rPr>
        <w:t>现场踏勘</w:t>
      </w:r>
      <w:bookmarkEnd w:id="119"/>
    </w:p>
    <w:p w14:paraId="333BF45E">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w:t>
      </w:r>
      <w:r>
        <w:rPr>
          <w:rFonts w:ascii="仿宋_GB2312" w:hAnsi="宋体" w:eastAsia="仿宋_GB2312"/>
          <w:sz w:val="24"/>
        </w:rPr>
        <w:t>3</w:t>
      </w:r>
      <w:r>
        <w:rPr>
          <w:rFonts w:hint="eastAsia" w:ascii="仿宋_GB2312" w:hAnsi="宋体" w:eastAsia="仿宋_GB2312"/>
          <w:sz w:val="24"/>
        </w:rPr>
        <w:t>.1      本项目</w:t>
      </w:r>
      <w:r>
        <w:rPr>
          <w:rFonts w:hint="eastAsia" w:ascii="仿宋_GB2312" w:hAnsi="宋体" w:eastAsia="仿宋_GB2312"/>
          <w:sz w:val="24"/>
          <w:lang w:val="en-US" w:eastAsia="zh-CN"/>
        </w:rPr>
        <w:t>不</w:t>
      </w:r>
      <w:r>
        <w:rPr>
          <w:rFonts w:hint="eastAsia" w:ascii="仿宋_GB2312" w:hAnsi="宋体" w:eastAsia="仿宋_GB2312"/>
          <w:sz w:val="24"/>
        </w:rPr>
        <w:t>组织现场踏勘及答疑会，</w:t>
      </w:r>
      <w:r>
        <w:rPr>
          <w:rFonts w:hint="eastAsia" w:ascii="仿宋_GB2312" w:hAnsi="宋体" w:eastAsia="仿宋_GB2312"/>
          <w:sz w:val="24"/>
          <w:lang w:val="en-US" w:eastAsia="zh-CN"/>
        </w:rPr>
        <w:t>如有疑问请联系负责人</w:t>
      </w:r>
      <w:r>
        <w:rPr>
          <w:rFonts w:hint="eastAsia" w:ascii="仿宋_GB2312" w:hAnsi="宋体" w:eastAsia="仿宋_GB2312"/>
          <w:sz w:val="24"/>
        </w:rPr>
        <w:t>；</w:t>
      </w:r>
    </w:p>
    <w:p w14:paraId="1BD30404">
      <w:pPr>
        <w:tabs>
          <w:tab w:val="left" w:pos="927"/>
        </w:tabs>
        <w:adjustRightInd w:val="0"/>
        <w:spacing w:line="360" w:lineRule="auto"/>
        <w:ind w:left="1200" w:hanging="1200" w:hangingChars="500"/>
        <w:jc w:val="left"/>
        <w:textAlignment w:val="baseline"/>
        <w:rPr>
          <w:rFonts w:ascii="仿宋_GB2312" w:hAnsi="宋体" w:eastAsia="仿宋_GB2312"/>
          <w:sz w:val="24"/>
        </w:rPr>
      </w:pPr>
      <w:r>
        <w:rPr>
          <w:rFonts w:hint="eastAsia" w:ascii="仿宋_GB2312" w:hAnsi="宋体" w:eastAsia="仿宋_GB2312"/>
          <w:sz w:val="24"/>
        </w:rPr>
        <w:t>3</w:t>
      </w:r>
      <w:r>
        <w:rPr>
          <w:rFonts w:ascii="仿宋_GB2312" w:hAnsi="宋体" w:eastAsia="仿宋_GB2312"/>
          <w:sz w:val="24"/>
        </w:rPr>
        <w:t>3.2</w:t>
      </w:r>
      <w:r>
        <w:rPr>
          <w:rFonts w:hint="eastAsia" w:ascii="仿宋_GB2312" w:hAnsi="宋体" w:eastAsia="仿宋_GB2312"/>
          <w:sz w:val="24"/>
        </w:rPr>
        <w:t xml:space="preserve">      本项目所涉及相关配套改造，投标人踏勘自行了解。投标人被认为已在本项目投标阶段踏勘现场时充分了解本项目现场条件和周围环境，并已在其投标时就此给予了充分的考虑。</w:t>
      </w:r>
    </w:p>
    <w:p w14:paraId="5AF72A82">
      <w:pPr>
        <w:spacing w:before="360" w:after="240" w:line="360" w:lineRule="auto"/>
        <w:outlineLvl w:val="9"/>
        <w:rPr>
          <w:rFonts w:ascii="仿宋_GB2312" w:hAnsi="宋体" w:eastAsia="仿宋_GB2312"/>
          <w:b/>
          <w:kern w:val="0"/>
          <w:sz w:val="24"/>
        </w:rPr>
      </w:pPr>
    </w:p>
    <w:p w14:paraId="47CDDDD3">
      <w:pPr>
        <w:spacing w:before="120" w:line="300" w:lineRule="auto"/>
        <w:ind w:firstLine="1827" w:firstLineChars="650"/>
        <w:outlineLvl w:val="0"/>
        <w:rPr>
          <w:rFonts w:ascii="仿宋_GB2312" w:eastAsia="仿宋_GB2312"/>
          <w:sz w:val="28"/>
        </w:rPr>
      </w:pPr>
      <w:r>
        <w:rPr>
          <w:rFonts w:hint="eastAsia" w:ascii="仿宋_GB2312" w:eastAsia="仿宋_GB2312"/>
          <w:b/>
          <w:sz w:val="28"/>
          <w:szCs w:val="28"/>
        </w:rPr>
        <w:br w:type="page"/>
      </w:r>
      <w:bookmarkStart w:id="120" w:name="_Toc383"/>
      <w:bookmarkStart w:id="121" w:name="_Toc332809373"/>
      <w:r>
        <w:rPr>
          <w:rFonts w:hint="eastAsia" w:ascii="仿宋_GB2312" w:eastAsia="仿宋_GB2312"/>
          <w:b/>
          <w:sz w:val="28"/>
          <w:szCs w:val="28"/>
        </w:rPr>
        <w:t>第三章    供应商须知资料表</w:t>
      </w:r>
      <w:bookmarkEnd w:id="120"/>
    </w:p>
    <w:p w14:paraId="62191B57">
      <w:pPr>
        <w:rPr>
          <w:rFonts w:ascii="仿宋_GB2312" w:eastAsia="仿宋_GB2312"/>
          <w:sz w:val="28"/>
        </w:rPr>
      </w:pPr>
    </w:p>
    <w:p w14:paraId="055946CE">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本资料表是关于本次谈判的具体资料，是对供应商须知的具体补充和修改，如有矛盾，应当以本资料表为准。</w:t>
      </w:r>
    </w:p>
    <w:p w14:paraId="44634BE1">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本资料表中（含技术附件）加“*”号的条目为强制性要求。“*”号条目内容若有缺失或者无效，将导致应答无效且不允许在开始谈判后补正。 该“*”若加在标题处，则该标题下所有涵盖内容均为强制性要求，若加在正文段落处，则该段内容为强制性要求。</w:t>
      </w:r>
    </w:p>
    <w:p w14:paraId="0A7406B5">
      <w:pPr>
        <w:spacing w:line="360" w:lineRule="auto"/>
        <w:ind w:firstLine="480"/>
        <w:rPr>
          <w:rFonts w:ascii="仿宋_GB2312" w:hAnsi="宋体" w:eastAsia="仿宋_GB2312"/>
          <w:sz w:val="28"/>
          <w:u w:val="single"/>
        </w:rPr>
      </w:pPr>
    </w:p>
    <w:tbl>
      <w:tblPr>
        <w:tblStyle w:val="27"/>
        <w:tblW w:w="90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8"/>
        <w:gridCol w:w="1620"/>
        <w:gridCol w:w="7380"/>
      </w:tblGrid>
      <w:tr w14:paraId="0B9E6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blHeader/>
        </w:trPr>
        <w:tc>
          <w:tcPr>
            <w:tcW w:w="1648" w:type="dxa"/>
            <w:gridSpan w:val="2"/>
            <w:vAlign w:val="center"/>
          </w:tcPr>
          <w:p w14:paraId="2BEBC652">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条款号</w:t>
            </w:r>
          </w:p>
        </w:tc>
        <w:tc>
          <w:tcPr>
            <w:tcW w:w="7380" w:type="dxa"/>
            <w:vAlign w:val="center"/>
          </w:tcPr>
          <w:p w14:paraId="0F288A15">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内容</w:t>
            </w:r>
          </w:p>
        </w:tc>
      </w:tr>
      <w:tr w14:paraId="0D84F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12453D19">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w:t>
            </w:r>
          </w:p>
        </w:tc>
        <w:tc>
          <w:tcPr>
            <w:tcW w:w="7380" w:type="dxa"/>
            <w:vAlign w:val="center"/>
          </w:tcPr>
          <w:p w14:paraId="426B18A8">
            <w:pPr>
              <w:spacing w:before="120" w:line="300" w:lineRule="auto"/>
              <w:jc w:val="left"/>
              <w:rPr>
                <w:rFonts w:ascii="仿宋_GB2312" w:eastAsia="仿宋_GB2312"/>
                <w:sz w:val="24"/>
                <w:szCs w:val="24"/>
                <w:u w:val="single"/>
              </w:rPr>
            </w:pPr>
            <w:r>
              <w:rPr>
                <w:rFonts w:hint="eastAsia" w:ascii="仿宋_GB2312" w:eastAsia="仿宋_GB2312"/>
                <w:sz w:val="24"/>
                <w:szCs w:val="24"/>
              </w:rPr>
              <w:t>采购人、采购代理机构：</w:t>
            </w:r>
          </w:p>
          <w:p w14:paraId="44B0F4AA">
            <w:pPr>
              <w:spacing w:before="120" w:line="300" w:lineRule="auto"/>
              <w:jc w:val="left"/>
              <w:rPr>
                <w:rFonts w:hint="eastAsia" w:ascii="仿宋_GB2312" w:eastAsia="仿宋_GB2312"/>
                <w:sz w:val="24"/>
                <w:szCs w:val="24"/>
                <w:u w:val="single"/>
                <w:lang w:eastAsia="zh-CN"/>
              </w:rPr>
            </w:pPr>
            <w:r>
              <w:rPr>
                <w:rFonts w:hint="eastAsia" w:ascii="仿宋_GB2312" w:eastAsia="仿宋_GB2312"/>
                <w:sz w:val="24"/>
                <w:szCs w:val="24"/>
              </w:rPr>
              <w:t>采购人：</w:t>
            </w:r>
            <w:r>
              <w:rPr>
                <w:rFonts w:hint="eastAsia" w:ascii="仿宋_GB2312" w:eastAsia="仿宋_GB2312"/>
                <w:sz w:val="24"/>
                <w:szCs w:val="24"/>
                <w:u w:val="single"/>
                <w:lang w:eastAsia="zh-CN"/>
              </w:rPr>
              <w:t>北京京彩文化有限责任公司</w:t>
            </w:r>
          </w:p>
          <w:p w14:paraId="10CC6CA9">
            <w:pPr>
              <w:spacing w:before="120" w:line="300" w:lineRule="auto"/>
              <w:jc w:val="left"/>
              <w:rPr>
                <w:rFonts w:hint="eastAsia" w:ascii="仿宋_GB2312" w:eastAsia="仿宋_GB2312"/>
                <w:sz w:val="24"/>
                <w:szCs w:val="24"/>
                <w:lang w:eastAsia="zh-CN"/>
              </w:rPr>
            </w:pPr>
            <w:r>
              <w:rPr>
                <w:rFonts w:hint="eastAsia" w:ascii="仿宋_GB2312" w:eastAsia="仿宋_GB2312"/>
                <w:sz w:val="24"/>
                <w:szCs w:val="24"/>
              </w:rPr>
              <w:t>地址：</w:t>
            </w:r>
            <w:r>
              <w:rPr>
                <w:rFonts w:hint="eastAsia" w:ascii="仿宋_GB2312" w:eastAsia="仿宋_GB2312"/>
                <w:sz w:val="24"/>
                <w:szCs w:val="24"/>
                <w:u w:val="single"/>
                <w:lang w:eastAsia="zh-CN"/>
              </w:rPr>
              <w:t>北京市丰台区北宫镇射击场路15号北京园博园管理中心1号楼201</w:t>
            </w:r>
          </w:p>
          <w:p w14:paraId="5F1CE2A4">
            <w:pPr>
              <w:spacing w:before="120" w:line="300" w:lineRule="auto"/>
              <w:jc w:val="left"/>
              <w:rPr>
                <w:rFonts w:hint="eastAsia" w:ascii="仿宋_GB2312" w:eastAsia="仿宋_GB2312"/>
                <w:sz w:val="24"/>
                <w:szCs w:val="24"/>
                <w:u w:val="single"/>
                <w:lang w:eastAsia="zh-CN"/>
              </w:rPr>
            </w:pPr>
            <w:r>
              <w:rPr>
                <w:rFonts w:hint="eastAsia" w:ascii="仿宋_GB2312" w:eastAsia="仿宋_GB2312"/>
                <w:sz w:val="24"/>
                <w:szCs w:val="24"/>
              </w:rPr>
              <w:t>电话：</w:t>
            </w:r>
            <w:r>
              <w:rPr>
                <w:rFonts w:hint="eastAsia" w:ascii="仿宋_GB2312" w:eastAsia="仿宋_GB2312"/>
                <w:sz w:val="24"/>
                <w:szCs w:val="24"/>
                <w:u w:val="single"/>
                <w:lang w:eastAsia="zh-CN"/>
              </w:rPr>
              <w:t>18810066566</w:t>
            </w:r>
          </w:p>
          <w:p w14:paraId="2358B202">
            <w:pPr>
              <w:spacing w:before="120" w:line="300" w:lineRule="auto"/>
              <w:jc w:val="left"/>
              <w:rPr>
                <w:rFonts w:hint="eastAsia" w:ascii="仿宋_GB2312" w:eastAsia="仿宋_GB2312"/>
                <w:sz w:val="24"/>
                <w:szCs w:val="24"/>
                <w:u w:val="single"/>
                <w:lang w:eastAsia="zh-CN"/>
              </w:rPr>
            </w:pPr>
            <w:r>
              <w:rPr>
                <w:rFonts w:hint="eastAsia" w:ascii="仿宋_GB2312" w:hAnsi="Times New Roman" w:eastAsia="仿宋_GB2312" w:cs="Times New Roman"/>
                <w:sz w:val="24"/>
                <w:szCs w:val="24"/>
                <w:lang w:val="en-US" w:eastAsia="zh-CN"/>
              </w:rPr>
              <w:t>联系人：</w:t>
            </w:r>
            <w:r>
              <w:rPr>
                <w:rFonts w:hint="eastAsia" w:ascii="仿宋_GB2312" w:hAnsi="Times New Roman" w:eastAsia="仿宋_GB2312" w:cs="Times New Roman"/>
                <w:sz w:val="24"/>
                <w:szCs w:val="24"/>
                <w:u w:val="single"/>
                <w:lang w:val="en-US" w:eastAsia="zh-CN"/>
              </w:rPr>
              <w:t>马工</w:t>
            </w:r>
          </w:p>
          <w:p w14:paraId="304E890C">
            <w:pPr>
              <w:spacing w:before="120" w:line="300" w:lineRule="auto"/>
              <w:jc w:val="left"/>
              <w:rPr>
                <w:rFonts w:ascii="仿宋_GB2312" w:eastAsia="仿宋_GB2312"/>
                <w:sz w:val="24"/>
                <w:szCs w:val="24"/>
              </w:rPr>
            </w:pPr>
            <w:r>
              <w:rPr>
                <w:rFonts w:hint="eastAsia" w:ascii="仿宋_GB2312" w:eastAsia="仿宋_GB2312"/>
                <w:sz w:val="24"/>
                <w:szCs w:val="24"/>
              </w:rPr>
              <w:t>采购代理机构：北京国际贸易有限公司</w:t>
            </w:r>
          </w:p>
          <w:p w14:paraId="4059D1F7">
            <w:pPr>
              <w:spacing w:before="120" w:line="300" w:lineRule="auto"/>
              <w:jc w:val="left"/>
              <w:rPr>
                <w:rFonts w:ascii="仿宋_GB2312" w:eastAsia="仿宋_GB2312"/>
                <w:sz w:val="24"/>
                <w:szCs w:val="24"/>
              </w:rPr>
            </w:pPr>
            <w:r>
              <w:rPr>
                <w:rFonts w:hint="eastAsia" w:ascii="仿宋_GB2312" w:eastAsia="仿宋_GB2312"/>
                <w:sz w:val="24"/>
                <w:szCs w:val="24"/>
              </w:rPr>
              <w:t>地址：</w:t>
            </w:r>
            <w:r>
              <w:rPr>
                <w:rFonts w:hint="eastAsia" w:ascii="仿宋_GB2312" w:hAnsi="Times New Roman" w:eastAsia="仿宋_GB2312" w:cs="Times New Roman"/>
                <w:sz w:val="24"/>
                <w:szCs w:val="24"/>
              </w:rPr>
              <w:t>北京市朝阳区建国门外大街甲3号</w:t>
            </w:r>
          </w:p>
          <w:p w14:paraId="48CA5E50">
            <w:pPr>
              <w:spacing w:before="120" w:line="300" w:lineRule="auto"/>
              <w:jc w:val="left"/>
              <w:rPr>
                <w:rFonts w:hint="default" w:ascii="仿宋_GB2312" w:eastAsia="仿宋_GB2312"/>
                <w:sz w:val="24"/>
                <w:szCs w:val="24"/>
                <w:u w:val="single"/>
                <w:lang w:val="en-US" w:eastAsia="zh-CN"/>
              </w:rPr>
            </w:pPr>
            <w:r>
              <w:rPr>
                <w:rFonts w:hint="eastAsia" w:ascii="仿宋_GB2312" w:eastAsia="仿宋_GB2312"/>
                <w:sz w:val="24"/>
                <w:szCs w:val="24"/>
              </w:rPr>
              <w:t>电话：</w:t>
            </w:r>
            <w:r>
              <w:rPr>
                <w:rFonts w:hint="eastAsia" w:ascii="仿宋_GB2312" w:eastAsia="仿宋_GB2312"/>
                <w:sz w:val="24"/>
                <w:szCs w:val="24"/>
                <w:u w:val="single"/>
                <w:lang w:eastAsia="zh-CN"/>
              </w:rPr>
              <w:t>1</w:t>
            </w:r>
            <w:r>
              <w:rPr>
                <w:rFonts w:hint="eastAsia" w:ascii="仿宋_GB2312" w:eastAsia="仿宋_GB2312"/>
                <w:sz w:val="24"/>
                <w:szCs w:val="24"/>
                <w:u w:val="single"/>
                <w:lang w:val="en-US" w:eastAsia="zh-CN"/>
              </w:rPr>
              <w:t>5101059106</w:t>
            </w:r>
          </w:p>
          <w:p w14:paraId="51CDF9AF">
            <w:pPr>
              <w:spacing w:before="120" w:line="300" w:lineRule="auto"/>
              <w:rPr>
                <w:rFonts w:ascii="仿宋_GB2312" w:hAnsi="Times New Roman" w:eastAsia="仿宋_GB2312" w:cs="Times New Roman"/>
                <w:sz w:val="24"/>
                <w:szCs w:val="24"/>
              </w:rPr>
            </w:pPr>
            <w:r>
              <w:rPr>
                <w:rFonts w:hint="eastAsia" w:ascii="仿宋_GB2312" w:hAnsi="宋体" w:eastAsia="仿宋_GB2312"/>
                <w:sz w:val="24"/>
                <w:szCs w:val="24"/>
              </w:rPr>
              <w:t>业务联系人：</w:t>
            </w:r>
            <w:r>
              <w:rPr>
                <w:rFonts w:hint="eastAsia" w:ascii="仿宋_GB2312" w:eastAsia="仿宋_GB2312"/>
                <w:sz w:val="24"/>
                <w:szCs w:val="24"/>
                <w:u w:val="single"/>
                <w:lang w:val="en-US" w:eastAsia="zh-CN"/>
              </w:rPr>
              <w:t>孙博晨</w:t>
            </w:r>
          </w:p>
        </w:tc>
      </w:tr>
      <w:tr w14:paraId="00475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336511C6">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*1.2.1</w:t>
            </w:r>
          </w:p>
        </w:tc>
        <w:tc>
          <w:tcPr>
            <w:tcW w:w="7380" w:type="dxa"/>
            <w:vAlign w:val="center"/>
          </w:tcPr>
          <w:p w14:paraId="0955084F">
            <w:pPr>
              <w:spacing w:before="120" w:line="300" w:lineRule="auto"/>
              <w:jc w:val="left"/>
              <w:rPr>
                <w:rFonts w:ascii="仿宋_GB2312" w:hAnsi="Times New Roman" w:eastAsia="仿宋_GB2312" w:cs="Times New Roman"/>
                <w:sz w:val="24"/>
                <w:szCs w:val="24"/>
                <w:highlight w:val="none"/>
              </w:rPr>
            </w:pPr>
            <w:r>
              <w:rPr>
                <w:rFonts w:hint="eastAsia" w:ascii="仿宋_GB2312" w:hAnsi="Times New Roman" w:eastAsia="仿宋_GB2312" w:cs="Times New Roman"/>
                <w:sz w:val="24"/>
                <w:szCs w:val="24"/>
                <w:highlight w:val="none"/>
              </w:rPr>
              <w:t>供应商资格要求：</w:t>
            </w:r>
          </w:p>
          <w:p w14:paraId="408EAA30">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（1）资质要求：具有独立法人资格，具有有效的营业执照、税务登记证、组织机构代码证（或三证合一的营业执照）。</w:t>
            </w:r>
          </w:p>
          <w:p w14:paraId="0D525811">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（2）财务要求：</w:t>
            </w:r>
            <w:r>
              <w:rPr>
                <w:rFonts w:hint="eastAsia" w:ascii="仿宋_GB2312" w:hAnsi="Times New Roman" w:eastAsia="仿宋_GB2312" w:cs="Times New Roman"/>
                <w:sz w:val="24"/>
                <w:szCs w:val="24"/>
                <w:lang w:val="en-US" w:eastAsia="zh-CN"/>
              </w:rPr>
              <w:t>不设置</w:t>
            </w:r>
            <w:r>
              <w:rPr>
                <w:rFonts w:hint="eastAsia" w:ascii="仿宋_GB2312" w:hAnsi="Times New Roman" w:eastAsia="仿宋_GB2312" w:cs="Times New Roman"/>
                <w:sz w:val="24"/>
                <w:szCs w:val="24"/>
              </w:rPr>
              <w:t>。</w:t>
            </w:r>
          </w:p>
          <w:p w14:paraId="2085BBB6">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3</w:t>
            </w:r>
            <w:r>
              <w:rPr>
                <w:rFonts w:hint="eastAsia" w:ascii="仿宋_GB2312" w:hAnsi="Times New Roman" w:eastAsia="仿宋_GB2312" w:cs="Times New Roman"/>
                <w:sz w:val="24"/>
                <w:szCs w:val="24"/>
              </w:rPr>
              <w:t>）信誉要求：</w:t>
            </w:r>
          </w:p>
          <w:p w14:paraId="0DE3736A">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（a）投标人没有处于被责令停业，投标资格被取消，财产被接管、冻结，破产状态；在最近三年内没有骗取中标、严重违约、重大质量、安全等问题；</w:t>
            </w:r>
          </w:p>
          <w:p w14:paraId="284BE2B0">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（b）投标人未被列入“信用中国”网站失信被执行人、重大税收违法失信主体；</w:t>
            </w:r>
          </w:p>
          <w:p w14:paraId="3DA5A8E9">
            <w:pPr>
              <w:spacing w:before="120" w:line="300" w:lineRule="auto"/>
              <w:jc w:val="left"/>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4</w:t>
            </w:r>
            <w:r>
              <w:rPr>
                <w:rFonts w:hint="eastAsia" w:ascii="仿宋_GB2312" w:hAnsi="Times New Roman" w:eastAsia="仿宋_GB2312" w:cs="Times New Roman"/>
                <w:sz w:val="24"/>
                <w:szCs w:val="24"/>
              </w:rPr>
              <w:t>）联合体要求：本项目不接受联合体投标。</w:t>
            </w:r>
          </w:p>
          <w:p w14:paraId="366C5D91">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r>
              <w:rPr>
                <w:rFonts w:hint="eastAsia" w:ascii="仿宋_GB2312" w:hAnsi="Times New Roman" w:eastAsia="仿宋_GB2312" w:cs="Times New Roman"/>
                <w:sz w:val="24"/>
                <w:szCs w:val="24"/>
                <w:lang w:val="en-US" w:eastAsia="zh-CN"/>
              </w:rPr>
              <w:t>5</w:t>
            </w:r>
            <w:r>
              <w:rPr>
                <w:rFonts w:hint="eastAsia" w:ascii="仿宋_GB2312" w:hAnsi="Times New Roman" w:eastAsia="仿宋_GB2312" w:cs="Times New Roman"/>
                <w:sz w:val="24"/>
                <w:szCs w:val="24"/>
              </w:rPr>
              <w:t>）与招标人存在利害关系可能影响招标公正性的法人、其他组织或者个人，不得参加投标。单位负责人为同一人或者存在控股、管理关系的不同单位，不得参加同一招标项目投标。</w:t>
            </w:r>
          </w:p>
        </w:tc>
      </w:tr>
      <w:tr w14:paraId="73D1FD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45159F52">
            <w:pPr>
              <w:spacing w:before="120" w:line="300" w:lineRule="auto"/>
              <w:jc w:val="center"/>
              <w:rPr>
                <w:rFonts w:ascii="仿宋_GB2312" w:eastAsia="仿宋_GB2312"/>
                <w:sz w:val="24"/>
                <w:szCs w:val="24"/>
              </w:rPr>
            </w:pPr>
            <w:r>
              <w:rPr>
                <w:rFonts w:hint="eastAsia" w:ascii="仿宋_GB2312" w:eastAsia="仿宋_GB2312"/>
                <w:sz w:val="24"/>
                <w:szCs w:val="24"/>
              </w:rPr>
              <w:t>1.3</w:t>
            </w:r>
          </w:p>
        </w:tc>
        <w:tc>
          <w:tcPr>
            <w:tcW w:w="7380" w:type="dxa"/>
            <w:vAlign w:val="center"/>
          </w:tcPr>
          <w:p w14:paraId="0C195200">
            <w:pPr>
              <w:autoSpaceDE w:val="0"/>
              <w:autoSpaceDN w:val="0"/>
              <w:spacing w:before="120" w:line="300" w:lineRule="auto"/>
              <w:rPr>
                <w:rFonts w:ascii="仿宋_GB2312" w:eastAsia="仿宋_GB2312" w:cs="黑体"/>
                <w:kern w:val="0"/>
                <w:sz w:val="24"/>
                <w:szCs w:val="24"/>
                <w:lang w:val="zh-CN"/>
              </w:rPr>
            </w:pPr>
            <w:r>
              <w:rPr>
                <w:rFonts w:hint="eastAsia" w:ascii="仿宋_GB2312" w:eastAsia="仿宋_GB2312" w:cs="黑体"/>
                <w:kern w:val="0"/>
                <w:sz w:val="24"/>
                <w:szCs w:val="24"/>
                <w:lang w:val="zh-CN"/>
              </w:rPr>
              <w:t>本项目</w:t>
            </w:r>
            <w:r>
              <w:rPr>
                <w:rFonts w:ascii="仿宋_GB2312" w:hAnsi="Times New Roman" w:eastAsia="仿宋_GB2312" w:cs="Times New Roman"/>
                <w:sz w:val="24"/>
                <w:szCs w:val="24"/>
              </w:rPr>
              <w:object>
                <v:shape id="_x0000_i1025" o:spt="201" type="#_x0000_t201" style="height:10.2pt;width:12pt;" o:ole="t" filled="f" o:preferrelative="t" stroked="f" coordsize="21600,21600">
                  <v:path/>
                  <v:fill on="f" focussize="0,0"/>
                  <v:stroke on="f"/>
                  <v:imagedata r:id="rId12" o:title=""/>
                  <o:lock v:ext="edit" aspectratio="t"/>
                  <w10:wrap type="none"/>
                  <w10:anchorlock/>
                </v:shape>
                <w:control r:id="rId11" w:name="CheckBox148" w:shapeid="_x0000_i1025"/>
              </w:object>
            </w:r>
            <w:r>
              <w:rPr>
                <w:rFonts w:hint="eastAsia" w:ascii="仿宋_GB2312" w:eastAsia="仿宋_GB2312"/>
                <w:sz w:val="24"/>
                <w:szCs w:val="24"/>
              </w:rPr>
              <w:t>接受/</w:t>
            </w:r>
            <w:r>
              <w:rPr>
                <w:rFonts w:ascii="仿宋_GB2312" w:hAnsi="Times New Roman" w:eastAsia="仿宋_GB2312" w:cs="Times New Roman"/>
                <w:sz w:val="24"/>
                <w:szCs w:val="24"/>
              </w:rPr>
              <w:object>
                <v:shape id="_x0000_i1026" o:spt="201" type="#_x0000_t201" style="height:10.2pt;width:12pt;" o:ole="t" filled="f" o:preferrelative="t" stroked="f" coordsize="21600,21600">
                  <v:path/>
                  <v:fill on="f" focussize="0,0"/>
                  <v:stroke on="f"/>
                  <v:imagedata r:id="rId14" o:title=""/>
                  <o:lock v:ext="edit" aspectratio="t"/>
                  <w10:wrap type="none"/>
                  <w10:anchorlock/>
                </v:shape>
                <w:control r:id="rId13" w:name="CheckBox1412" w:shapeid="_x0000_i1026"/>
              </w:object>
            </w:r>
            <w:r>
              <w:rPr>
                <w:rFonts w:hint="eastAsia" w:ascii="仿宋_GB2312" w:eastAsia="仿宋_GB2312"/>
                <w:sz w:val="24"/>
                <w:szCs w:val="24"/>
              </w:rPr>
              <w:t>不接受</w:t>
            </w:r>
            <w:r>
              <w:rPr>
                <w:rFonts w:hint="eastAsia" w:ascii="仿宋_GB2312" w:eastAsia="仿宋_GB2312" w:cs="黑体"/>
                <w:kern w:val="0"/>
                <w:sz w:val="24"/>
                <w:szCs w:val="24"/>
                <w:lang w:val="zh-CN"/>
              </w:rPr>
              <w:t>联合体响应，联合体各方均为小型、微型企业的，联合体视同为小型、微型企业，适用本谈判文件对中小企业的有关规定。</w:t>
            </w:r>
          </w:p>
        </w:tc>
      </w:tr>
      <w:tr w14:paraId="1AF69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30F52013">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*13.1</w:t>
            </w:r>
          </w:p>
        </w:tc>
        <w:tc>
          <w:tcPr>
            <w:tcW w:w="7380" w:type="dxa"/>
            <w:vAlign w:val="center"/>
          </w:tcPr>
          <w:p w14:paraId="0F381C79">
            <w:pPr>
              <w:spacing w:before="120" w:line="300" w:lineRule="auto"/>
              <w:rPr>
                <w:rFonts w:ascii="仿宋_GB2312" w:hAnsi="Times New Roman" w:eastAsia="仿宋_GB2312" w:cs="Times New Roman"/>
                <w:sz w:val="24"/>
                <w:szCs w:val="24"/>
              </w:rPr>
            </w:pPr>
            <w:r>
              <w:rPr>
                <w:rFonts w:hint="eastAsia" w:ascii="仿宋_GB2312" w:hAnsi="Times New Roman" w:eastAsia="仿宋_GB2312" w:cs="Times New Roman"/>
                <w:sz w:val="24"/>
                <w:szCs w:val="24"/>
              </w:rPr>
              <w:t>供应商所有谈判报价均以人民币计价。</w:t>
            </w:r>
          </w:p>
        </w:tc>
      </w:tr>
      <w:tr w14:paraId="0DFEF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59665774">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*14.1</w:t>
            </w:r>
          </w:p>
        </w:tc>
        <w:tc>
          <w:tcPr>
            <w:tcW w:w="7380" w:type="dxa"/>
            <w:vAlign w:val="center"/>
          </w:tcPr>
          <w:p w14:paraId="6EA21536">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供应商须提供保证金：￥</w:t>
            </w:r>
            <w:r>
              <w:rPr>
                <w:rFonts w:hint="eastAsia" w:ascii="仿宋_GB2312" w:hAnsi="黑体" w:eastAsia="仿宋_GB2312" w:cs="Arial"/>
                <w:sz w:val="24"/>
                <w:szCs w:val="24"/>
                <w:lang w:val="en-US" w:eastAsia="zh-CN"/>
              </w:rPr>
              <w:t>15</w:t>
            </w:r>
            <w:r>
              <w:rPr>
                <w:rFonts w:hint="eastAsia" w:ascii="仿宋_GB2312" w:hAnsi="黑体" w:eastAsia="仿宋_GB2312" w:cs="Arial"/>
                <w:sz w:val="24"/>
                <w:szCs w:val="24"/>
              </w:rPr>
              <w:t>,</w:t>
            </w:r>
            <w:r>
              <w:rPr>
                <w:rFonts w:ascii="仿宋_GB2312" w:hAnsi="黑体" w:eastAsia="仿宋_GB2312" w:cs="Arial"/>
                <w:sz w:val="24"/>
                <w:szCs w:val="24"/>
              </w:rPr>
              <w:t>000.00</w:t>
            </w:r>
            <w:r>
              <w:rPr>
                <w:rFonts w:hint="eastAsia" w:ascii="仿宋_GB2312" w:hAnsi="黑体" w:eastAsia="仿宋_GB2312" w:cs="Arial"/>
                <w:sz w:val="24"/>
                <w:szCs w:val="24"/>
              </w:rPr>
              <w:t>（人民币</w:t>
            </w:r>
            <w:r>
              <w:rPr>
                <w:rFonts w:hint="eastAsia" w:ascii="仿宋_GB2312" w:hAnsi="黑体" w:eastAsia="仿宋_GB2312" w:cs="Arial"/>
                <w:sz w:val="24"/>
                <w:szCs w:val="24"/>
                <w:lang w:val="en-US" w:eastAsia="zh-CN"/>
              </w:rPr>
              <w:t>壹万伍仟</w:t>
            </w:r>
            <w:r>
              <w:rPr>
                <w:rFonts w:hint="eastAsia" w:ascii="仿宋_GB2312" w:hAnsi="黑体" w:eastAsia="仿宋_GB2312" w:cs="Arial"/>
                <w:sz w:val="24"/>
                <w:szCs w:val="24"/>
              </w:rPr>
              <w:t>元整）</w:t>
            </w:r>
          </w:p>
          <w:p w14:paraId="4393D0E4">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特别提示：</w:t>
            </w:r>
          </w:p>
          <w:p w14:paraId="7D9B2BBA">
            <w:pPr>
              <w:spacing w:before="120" w:line="300" w:lineRule="auto"/>
              <w:ind w:left="-28"/>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供应商采用汇款形式递交保证金，须使用供应商单位账户一次性汇入采购代理机构指定的账户（账户信息如下），并将银行汇款凭证复印件加盖供应商单位公章，按谈判文件要求进行送达。</w:t>
            </w:r>
          </w:p>
          <w:p w14:paraId="0874258D">
            <w:pPr>
              <w:spacing w:before="120" w:line="300" w:lineRule="auto"/>
              <w:ind w:left="1592" w:hanging="1592"/>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采购代理机构指定的保证金收款账户信息如下：</w:t>
            </w:r>
          </w:p>
          <w:p w14:paraId="19807152">
            <w:pPr>
              <w:spacing w:before="120" w:line="300" w:lineRule="auto"/>
              <w:rPr>
                <w:rFonts w:ascii="仿宋_GB2312" w:hAnsi="Times New Roman" w:eastAsia="仿宋_GB2312" w:cs="Times New Roman"/>
                <w:sz w:val="24"/>
                <w:szCs w:val="24"/>
              </w:rPr>
            </w:pPr>
            <w:r>
              <w:rPr>
                <w:rFonts w:hint="eastAsia" w:ascii="仿宋_GB2312" w:hAnsi="Times New Roman" w:eastAsia="仿宋_GB2312" w:cs="Times New Roman"/>
                <w:sz w:val="24"/>
                <w:szCs w:val="24"/>
              </w:rPr>
              <w:t>开户名（全称）：北京国际贸易有限公司</w:t>
            </w:r>
          </w:p>
          <w:p w14:paraId="5180C1C6">
            <w:pPr>
              <w:spacing w:before="120" w:line="300" w:lineRule="auto"/>
              <w:ind w:left="-28"/>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开户银行：</w:t>
            </w:r>
            <w:r>
              <w:rPr>
                <w:rFonts w:hint="eastAsia" w:ascii="仿宋_GB2312" w:hAnsi="Times New Roman" w:eastAsia="仿宋_GB2312" w:cs="Times New Roman"/>
                <w:sz w:val="24"/>
                <w:szCs w:val="24"/>
                <w:lang w:eastAsia="zh-CN"/>
              </w:rPr>
              <w:t>北京农商银行总行营业部</w:t>
            </w:r>
          </w:p>
          <w:p w14:paraId="3EFD6800">
            <w:pPr>
              <w:spacing w:before="120" w:line="300" w:lineRule="auto"/>
              <w:ind w:left="-28"/>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银行账号：</w:t>
            </w:r>
            <w:r>
              <w:rPr>
                <w:rFonts w:hint="eastAsia" w:ascii="仿宋_GB2312" w:hAnsi="Times New Roman" w:eastAsia="仿宋_GB2312" w:cs="Times New Roman"/>
                <w:sz w:val="24"/>
                <w:szCs w:val="24"/>
                <w:lang w:eastAsia="zh-CN"/>
              </w:rPr>
              <w:t>2000000311990</w:t>
            </w:r>
          </w:p>
          <w:p w14:paraId="402EC73C">
            <w:pPr>
              <w:spacing w:before="120" w:line="300" w:lineRule="auto"/>
              <w:ind w:left="-28"/>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lang w:eastAsia="zh-CN"/>
              </w:rPr>
              <w:t>开户银行代码：402100007149</w:t>
            </w:r>
          </w:p>
        </w:tc>
      </w:tr>
      <w:tr w14:paraId="48D66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25F7A67E">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*15.1</w:t>
            </w:r>
          </w:p>
        </w:tc>
        <w:tc>
          <w:tcPr>
            <w:tcW w:w="7380" w:type="dxa"/>
            <w:vAlign w:val="center"/>
          </w:tcPr>
          <w:p w14:paraId="58355D1D">
            <w:pPr>
              <w:spacing w:before="120" w:line="300" w:lineRule="auto"/>
              <w:ind w:left="1592" w:hanging="1592"/>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谈判有效期：</w:t>
            </w:r>
            <w:r>
              <w:rPr>
                <w:rFonts w:hint="eastAsia" w:ascii="仿宋_GB2312" w:hAnsi="宋体" w:eastAsia="仿宋_GB2312" w:cs="Times New Roman"/>
                <w:sz w:val="24"/>
                <w:szCs w:val="24"/>
              </w:rPr>
              <w:t>自响应截止时间止起个</w:t>
            </w:r>
            <w:r>
              <w:rPr>
                <w:rFonts w:hint="eastAsia" w:ascii="仿宋_GB2312" w:eastAsia="仿宋_GB2312"/>
                <w:sz w:val="24"/>
                <w:szCs w:val="24"/>
                <w:u w:val="single"/>
              </w:rPr>
              <w:t>9</w:t>
            </w:r>
            <w:r>
              <w:rPr>
                <w:rFonts w:ascii="仿宋_GB2312" w:eastAsia="仿宋_GB2312"/>
                <w:sz w:val="24"/>
                <w:szCs w:val="24"/>
                <w:u w:val="single"/>
              </w:rPr>
              <w:t>0</w:t>
            </w:r>
            <w:r>
              <w:rPr>
                <w:rFonts w:hint="eastAsia" w:ascii="仿宋_GB2312" w:hAnsi="宋体" w:eastAsia="仿宋_GB2312" w:cs="Times New Roman"/>
                <w:sz w:val="24"/>
                <w:szCs w:val="24"/>
              </w:rPr>
              <w:t>日历日</w:t>
            </w:r>
          </w:p>
        </w:tc>
      </w:tr>
      <w:tr w14:paraId="36956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66F3395A">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16.1</w:t>
            </w:r>
          </w:p>
        </w:tc>
        <w:tc>
          <w:tcPr>
            <w:tcW w:w="7380" w:type="dxa"/>
          </w:tcPr>
          <w:p w14:paraId="718DF1C6">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响应文件：正本：</w:t>
            </w:r>
            <w:r>
              <w:rPr>
                <w:rFonts w:hint="eastAsia" w:ascii="仿宋_GB2312" w:hAnsi="Times New Roman" w:eastAsia="仿宋_GB2312" w:cs="Times New Roman"/>
                <w:sz w:val="24"/>
                <w:szCs w:val="24"/>
                <w:u w:val="single"/>
              </w:rPr>
              <w:t>一</w:t>
            </w:r>
            <w:r>
              <w:rPr>
                <w:rFonts w:hint="eastAsia" w:ascii="仿宋_GB2312" w:hAnsi="Times New Roman" w:eastAsia="仿宋_GB2312" w:cs="Times New Roman"/>
                <w:sz w:val="24"/>
                <w:szCs w:val="24"/>
              </w:rPr>
              <w:t>份</w:t>
            </w:r>
          </w:p>
          <w:p w14:paraId="6821CA96">
            <w:pPr>
              <w:spacing w:before="120" w:line="300" w:lineRule="auto"/>
              <w:ind w:firstLine="1200" w:firstLineChars="5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副本：</w:t>
            </w:r>
            <w:r>
              <w:rPr>
                <w:rFonts w:hint="eastAsia" w:ascii="仿宋_GB2312" w:hAnsi="Times New Roman" w:eastAsia="仿宋_GB2312" w:cs="Times New Roman"/>
                <w:sz w:val="24"/>
                <w:szCs w:val="24"/>
                <w:u w:val="single"/>
              </w:rPr>
              <w:t>二</w:t>
            </w:r>
            <w:r>
              <w:rPr>
                <w:rFonts w:hint="eastAsia" w:ascii="仿宋_GB2312" w:hAnsi="Times New Roman" w:eastAsia="仿宋_GB2312" w:cs="Times New Roman"/>
                <w:sz w:val="24"/>
                <w:szCs w:val="24"/>
              </w:rPr>
              <w:t>份</w:t>
            </w:r>
          </w:p>
          <w:p w14:paraId="2548DCA7">
            <w:pPr>
              <w:spacing w:before="120" w:line="300" w:lineRule="auto"/>
              <w:ind w:firstLine="1200" w:firstLineChars="5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电子版：</w:t>
            </w:r>
            <w:r>
              <w:rPr>
                <w:rFonts w:hint="eastAsia" w:ascii="仿宋_GB2312" w:hAnsi="Times New Roman" w:eastAsia="仿宋_GB2312" w:cs="Times New Roman"/>
                <w:sz w:val="24"/>
                <w:szCs w:val="24"/>
                <w:u w:val="single"/>
              </w:rPr>
              <w:t>一份</w:t>
            </w:r>
          </w:p>
        </w:tc>
      </w:tr>
      <w:tr w14:paraId="768E9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08CA4C71">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18</w:t>
            </w:r>
          </w:p>
        </w:tc>
        <w:tc>
          <w:tcPr>
            <w:tcW w:w="7380" w:type="dxa"/>
          </w:tcPr>
          <w:p w14:paraId="0A4D575C">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响应文件递交时间：</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10</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3</w:t>
            </w:r>
            <w:r>
              <w:rPr>
                <w:rFonts w:ascii="仿宋_GB2312" w:hAnsi="Times New Roman" w:eastAsia="仿宋_GB2312" w:cs="Times New Roman"/>
                <w:sz w:val="24"/>
                <w:szCs w:val="24"/>
                <w:u w:val="single"/>
              </w:rPr>
              <w:t>0</w:t>
            </w:r>
            <w:r>
              <w:rPr>
                <w:rFonts w:hint="eastAsia" w:ascii="仿宋_GB2312" w:eastAsia="仿宋_GB2312"/>
                <w:sz w:val="24"/>
                <w:szCs w:val="24"/>
              </w:rPr>
              <w:t>至</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11</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0</w:t>
            </w:r>
            <w:r>
              <w:rPr>
                <w:rFonts w:ascii="仿宋_GB2312" w:hAnsi="Times New Roman" w:eastAsia="仿宋_GB2312" w:cs="Times New Roman"/>
                <w:sz w:val="24"/>
                <w:szCs w:val="24"/>
                <w:u w:val="single"/>
              </w:rPr>
              <w:t>0</w:t>
            </w:r>
            <w:r>
              <w:rPr>
                <w:rFonts w:hint="eastAsia" w:ascii="仿宋_GB2312" w:eastAsia="仿宋_GB2312"/>
                <w:sz w:val="24"/>
                <w:szCs w:val="24"/>
              </w:rPr>
              <w:t>（北京时间）</w:t>
            </w:r>
          </w:p>
          <w:p w14:paraId="53E79467">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截止时间：</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11</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00</w:t>
            </w:r>
            <w:r>
              <w:rPr>
                <w:rFonts w:hint="eastAsia" w:ascii="仿宋_GB2312" w:hAnsi="仿宋" w:eastAsia="仿宋_GB2312" w:cs="Times New Roman"/>
                <w:sz w:val="24"/>
                <w:szCs w:val="24"/>
              </w:rPr>
              <w:t>（北京时间）</w:t>
            </w:r>
          </w:p>
        </w:tc>
      </w:tr>
      <w:tr w14:paraId="032B0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2C5C5559">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20.3</w:t>
            </w:r>
          </w:p>
        </w:tc>
        <w:tc>
          <w:tcPr>
            <w:tcW w:w="7380" w:type="dxa"/>
          </w:tcPr>
          <w:p w14:paraId="444A5F5C">
            <w:pPr>
              <w:spacing w:before="120" w:line="300" w:lineRule="auto"/>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本条规定的情形为不允许偏离的实质性要求和条件，供应商或响应文件出现本条规定的情形，将导致</w:t>
            </w:r>
            <w:r>
              <w:rPr>
                <w:rFonts w:hint="eastAsia" w:ascii="仿宋_GB2312" w:hAnsi="Times New Roman" w:eastAsia="仿宋_GB2312" w:cs="Times New Roman"/>
                <w:sz w:val="24"/>
                <w:szCs w:val="24"/>
                <w:u w:val="single"/>
              </w:rPr>
              <w:t>无效响应</w:t>
            </w:r>
            <w:r>
              <w:rPr>
                <w:rFonts w:hint="eastAsia" w:ascii="仿宋_GB2312" w:hAnsi="Times New Roman" w:eastAsia="仿宋_GB2312" w:cs="Times New Roman"/>
                <w:sz w:val="24"/>
                <w:szCs w:val="24"/>
              </w:rPr>
              <w:t>：</w:t>
            </w:r>
          </w:p>
          <w:p w14:paraId="231BFE0D">
            <w:pPr>
              <w:spacing w:before="120" w:line="300" w:lineRule="auto"/>
              <w:ind w:firstLine="240" w:firstLineChars="1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（6）其他：</w:t>
            </w:r>
          </w:p>
          <w:p w14:paraId="4357B5C8">
            <w:pPr>
              <w:spacing w:before="120" w:line="300" w:lineRule="auto"/>
              <w:ind w:firstLine="240" w:firstLineChars="100"/>
              <w:jc w:val="left"/>
              <w:rPr>
                <w:rFonts w:ascii="仿宋_GB2312" w:hAnsi="宋体" w:eastAsia="仿宋_GB2312" w:cs="Times New Roman"/>
                <w:sz w:val="24"/>
              </w:rPr>
            </w:pPr>
            <w:r>
              <w:rPr>
                <w:rFonts w:hint="eastAsia" w:ascii="仿宋_GB2312" w:hAnsi="宋体" w:eastAsia="仿宋_GB2312" w:cs="Times New Roman"/>
                <w:sz w:val="24"/>
              </w:rPr>
              <w:t>&lt;1&gt;不具备谈判文件中规定资格要求的；</w:t>
            </w:r>
          </w:p>
          <w:p w14:paraId="4F76C747">
            <w:pPr>
              <w:spacing w:before="120" w:line="300" w:lineRule="auto"/>
              <w:ind w:firstLine="240" w:firstLineChars="100"/>
              <w:jc w:val="left"/>
              <w:rPr>
                <w:rFonts w:ascii="仿宋_GB2312" w:hAnsi="宋体" w:eastAsia="仿宋_GB2312" w:cs="Times New Roman"/>
                <w:sz w:val="24"/>
              </w:rPr>
            </w:pPr>
            <w:r>
              <w:rPr>
                <w:rFonts w:hint="eastAsia" w:ascii="仿宋_GB2312" w:hAnsi="宋体" w:eastAsia="仿宋_GB2312" w:cs="Times New Roman"/>
                <w:sz w:val="24"/>
              </w:rPr>
              <w:t>&lt;2&gt;响应文件内容不全或字迹模糊辨认不清，导致响应文件不满足谈判文件实质性要求的；</w:t>
            </w:r>
          </w:p>
          <w:p w14:paraId="255095FF">
            <w:pPr>
              <w:spacing w:before="120" w:line="300" w:lineRule="auto"/>
              <w:ind w:firstLine="240" w:firstLineChars="100"/>
              <w:jc w:val="left"/>
              <w:rPr>
                <w:rFonts w:ascii="仿宋_GB2312" w:hAnsi="宋体" w:eastAsia="仿宋_GB2312" w:cs="Times New Roman"/>
                <w:sz w:val="24"/>
              </w:rPr>
            </w:pPr>
            <w:r>
              <w:rPr>
                <w:rFonts w:hint="eastAsia" w:ascii="仿宋_GB2312" w:hAnsi="宋体" w:eastAsia="仿宋_GB2312" w:cs="Times New Roman"/>
                <w:sz w:val="24"/>
              </w:rPr>
              <w:t>&lt;3&gt;谈判文件中提供虚假或失实材料的；</w:t>
            </w:r>
          </w:p>
          <w:p w14:paraId="0C7FBF00">
            <w:pPr>
              <w:spacing w:before="120" w:line="300" w:lineRule="auto"/>
              <w:ind w:firstLine="240" w:firstLineChars="100"/>
              <w:jc w:val="left"/>
              <w:rPr>
                <w:rFonts w:ascii="仿宋_GB2312" w:hAnsi="宋体" w:eastAsia="仿宋_GB2312" w:cs="Times New Roman"/>
                <w:sz w:val="24"/>
              </w:rPr>
            </w:pPr>
            <w:r>
              <w:rPr>
                <w:rFonts w:hint="eastAsia" w:ascii="仿宋_GB2312" w:hAnsi="宋体" w:eastAsia="仿宋_GB2312" w:cs="Times New Roman"/>
                <w:sz w:val="24"/>
              </w:rPr>
              <w:t>&lt;4&gt;未满足谈判文件中标注*号条款要求；</w:t>
            </w:r>
          </w:p>
          <w:p w14:paraId="4608CFE2">
            <w:pPr>
              <w:spacing w:before="120" w:line="300" w:lineRule="auto"/>
              <w:ind w:firstLine="240" w:firstLineChars="100"/>
              <w:jc w:val="left"/>
              <w:rPr>
                <w:rFonts w:ascii="仿宋_GB2312" w:hAnsi="Times New Roman" w:eastAsia="仿宋_GB2312" w:cs="Times New Roman"/>
                <w:sz w:val="24"/>
                <w:szCs w:val="24"/>
              </w:rPr>
            </w:pPr>
            <w:r>
              <w:rPr>
                <w:rFonts w:hint="eastAsia" w:ascii="仿宋_GB2312" w:hAnsi="宋体" w:eastAsia="仿宋_GB2312" w:cs="Times New Roman"/>
                <w:sz w:val="24"/>
              </w:rPr>
              <w:t>&lt;5&gt;属于谈判文件中所列无效响应情形；</w:t>
            </w:r>
            <w:r>
              <w:rPr>
                <w:rFonts w:ascii="仿宋_GB2312" w:hAnsi="Times New Roman" w:eastAsia="仿宋_GB2312" w:cs="Times New Roman"/>
                <w:sz w:val="24"/>
                <w:szCs w:val="24"/>
              </w:rPr>
              <w:t xml:space="preserve"> </w:t>
            </w:r>
          </w:p>
        </w:tc>
      </w:tr>
      <w:tr w14:paraId="3318B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0107E0C5">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21.1</w:t>
            </w:r>
          </w:p>
        </w:tc>
        <w:tc>
          <w:tcPr>
            <w:tcW w:w="7380" w:type="dxa"/>
            <w:vAlign w:val="center"/>
          </w:tcPr>
          <w:p w14:paraId="22D5460E">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谈判时间：</w:t>
            </w:r>
            <w:r>
              <w:rPr>
                <w:rFonts w:hint="eastAsia" w:ascii="仿宋_GB2312" w:hAnsi="Times New Roman" w:eastAsia="仿宋_GB2312" w:cs="Times New Roman"/>
                <w:sz w:val="24"/>
                <w:szCs w:val="24"/>
                <w:u w:val="single"/>
              </w:rPr>
              <w:t>2</w:t>
            </w:r>
            <w:r>
              <w:rPr>
                <w:rFonts w:ascii="仿宋_GB2312" w:hAnsi="Times New Roman" w:eastAsia="仿宋_GB2312" w:cs="Times New Roman"/>
                <w:sz w:val="24"/>
                <w:szCs w:val="24"/>
                <w:u w:val="single"/>
              </w:rPr>
              <w:t>02</w:t>
            </w:r>
            <w:r>
              <w:rPr>
                <w:rFonts w:hint="eastAsia" w:ascii="仿宋_GB2312" w:hAnsi="Times New Roman" w:eastAsia="仿宋_GB2312" w:cs="Times New Roman"/>
                <w:sz w:val="24"/>
                <w:szCs w:val="24"/>
                <w:u w:val="single"/>
                <w:lang w:val="en-US" w:eastAsia="zh-CN"/>
              </w:rPr>
              <w:t>5</w:t>
            </w:r>
            <w:r>
              <w:rPr>
                <w:rFonts w:ascii="仿宋_GB2312" w:hAnsi="Times New Roman" w:eastAsia="仿宋_GB2312" w:cs="Times New Roman"/>
                <w:sz w:val="24"/>
                <w:szCs w:val="24"/>
              </w:rPr>
              <w:t>年</w:t>
            </w:r>
            <w:r>
              <w:rPr>
                <w:rFonts w:hint="eastAsia" w:ascii="仿宋_GB2312" w:hAnsi="Times New Roman" w:eastAsia="仿宋_GB2312" w:cs="Times New Roman"/>
                <w:sz w:val="24"/>
                <w:szCs w:val="24"/>
                <w:u w:val="single"/>
                <w:lang w:val="en-US" w:eastAsia="zh-CN"/>
              </w:rPr>
              <w:t>01</w:t>
            </w:r>
            <w:r>
              <w:rPr>
                <w:rFonts w:ascii="仿宋_GB2312" w:hAnsi="Times New Roman" w:eastAsia="仿宋_GB2312" w:cs="Times New Roman"/>
                <w:sz w:val="24"/>
                <w:szCs w:val="24"/>
              </w:rPr>
              <w:t>月</w:t>
            </w:r>
            <w:r>
              <w:rPr>
                <w:rFonts w:hint="eastAsia" w:ascii="仿宋_GB2312" w:hAnsi="Times New Roman" w:eastAsia="仿宋_GB2312" w:cs="Times New Roman"/>
                <w:sz w:val="24"/>
                <w:szCs w:val="24"/>
                <w:u w:val="single"/>
                <w:lang w:val="en-US" w:eastAsia="zh-CN"/>
              </w:rPr>
              <w:t>20</w:t>
            </w:r>
            <w:r>
              <w:rPr>
                <w:rFonts w:ascii="仿宋_GB2312" w:hAnsi="Times New Roman" w:eastAsia="仿宋_GB2312" w:cs="Times New Roman"/>
                <w:sz w:val="24"/>
                <w:szCs w:val="24"/>
              </w:rPr>
              <w:t>日</w:t>
            </w:r>
            <w:r>
              <w:rPr>
                <w:rFonts w:hint="eastAsia" w:ascii="仿宋_GB2312" w:hAnsi="Times New Roman" w:eastAsia="仿宋_GB2312" w:cs="Times New Roman"/>
                <w:sz w:val="24"/>
                <w:szCs w:val="24"/>
                <w:u w:val="single"/>
                <w:lang w:val="en-US" w:eastAsia="zh-CN"/>
              </w:rPr>
              <w:t>11</w:t>
            </w:r>
            <w:r>
              <w:rPr>
                <w:rFonts w:hint="eastAsia" w:ascii="仿宋_GB2312" w:hAnsi="Times New Roman" w:eastAsia="仿宋_GB2312" w:cs="Times New Roman"/>
                <w:sz w:val="24"/>
                <w:szCs w:val="24"/>
                <w:u w:val="single"/>
              </w:rPr>
              <w:t>:</w:t>
            </w:r>
            <w:r>
              <w:rPr>
                <w:rFonts w:hint="eastAsia" w:ascii="仿宋_GB2312" w:hAnsi="Times New Roman" w:eastAsia="仿宋_GB2312" w:cs="Times New Roman"/>
                <w:sz w:val="24"/>
                <w:szCs w:val="24"/>
                <w:u w:val="single"/>
                <w:lang w:val="en-US" w:eastAsia="zh-CN"/>
              </w:rPr>
              <w:t>0</w:t>
            </w:r>
            <w:r>
              <w:rPr>
                <w:rFonts w:ascii="仿宋_GB2312" w:hAnsi="Times New Roman" w:eastAsia="仿宋_GB2312" w:cs="Times New Roman"/>
                <w:sz w:val="24"/>
                <w:szCs w:val="24"/>
                <w:u w:val="single"/>
              </w:rPr>
              <w:t>0</w:t>
            </w:r>
            <w:r>
              <w:rPr>
                <w:rFonts w:hint="eastAsia" w:ascii="仿宋_GB2312" w:hAnsi="Times New Roman" w:eastAsia="仿宋_GB2312" w:cs="Times New Roman"/>
                <w:sz w:val="24"/>
                <w:szCs w:val="24"/>
                <w:u w:val="single"/>
              </w:rPr>
              <w:t>（</w:t>
            </w:r>
            <w:r>
              <w:rPr>
                <w:rFonts w:hint="eastAsia" w:ascii="仿宋_GB2312" w:hAnsi="仿宋" w:eastAsia="仿宋_GB2312" w:cs="Times New Roman"/>
                <w:sz w:val="24"/>
                <w:szCs w:val="24"/>
              </w:rPr>
              <w:t>北京时间）</w:t>
            </w:r>
          </w:p>
          <w:p w14:paraId="1A1C60B9">
            <w:pPr>
              <w:spacing w:before="120" w:line="300" w:lineRule="auto"/>
              <w:jc w:val="left"/>
              <w:rPr>
                <w:rFonts w:hint="eastAsia" w:ascii="仿宋_GB2312" w:hAnsi="Times New Roman" w:eastAsia="仿宋_GB2312" w:cs="Times New Roman"/>
                <w:sz w:val="24"/>
                <w:szCs w:val="24"/>
                <w:lang w:eastAsia="zh-CN"/>
              </w:rPr>
            </w:pPr>
            <w:r>
              <w:rPr>
                <w:rFonts w:hint="eastAsia" w:ascii="仿宋_GB2312" w:hAnsi="Times New Roman" w:eastAsia="仿宋_GB2312" w:cs="Times New Roman"/>
                <w:sz w:val="24"/>
                <w:szCs w:val="24"/>
              </w:rPr>
              <w:t>谈判地点：</w:t>
            </w:r>
            <w:r>
              <w:rPr>
                <w:rFonts w:hint="eastAsia" w:ascii="仿宋_GB2312" w:hAnsi="Times New Roman" w:eastAsia="仿宋_GB2312" w:cs="Times New Roman"/>
                <w:sz w:val="24"/>
                <w:szCs w:val="24"/>
                <w:lang w:eastAsia="zh-CN"/>
              </w:rPr>
              <w:t>北京国际贸易有限公司一层</w:t>
            </w:r>
            <w:r>
              <w:rPr>
                <w:rFonts w:hint="eastAsia" w:ascii="仿宋_GB2312" w:hAnsi="Times New Roman" w:eastAsia="仿宋_GB2312" w:cs="Times New Roman"/>
                <w:sz w:val="24"/>
                <w:szCs w:val="24"/>
                <w:lang w:val="en-US" w:eastAsia="zh-CN"/>
              </w:rPr>
              <w:t>评</w:t>
            </w:r>
            <w:r>
              <w:rPr>
                <w:rFonts w:hint="eastAsia" w:ascii="仿宋_GB2312" w:hAnsi="Times New Roman" w:eastAsia="仿宋_GB2312" w:cs="Times New Roman"/>
                <w:sz w:val="24"/>
                <w:szCs w:val="24"/>
                <w:lang w:eastAsia="zh-CN"/>
              </w:rPr>
              <w:t>标室（以屏幕显示为准）</w:t>
            </w:r>
          </w:p>
        </w:tc>
      </w:tr>
      <w:tr w14:paraId="11266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07DFF832">
            <w:pPr>
              <w:spacing w:before="120" w:line="30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28.1</w:t>
            </w:r>
          </w:p>
        </w:tc>
        <w:tc>
          <w:tcPr>
            <w:tcW w:w="7380" w:type="dxa"/>
            <w:vAlign w:val="center"/>
          </w:tcPr>
          <w:p w14:paraId="63C088D1">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本项目</w:t>
            </w:r>
            <w:r>
              <w:rPr>
                <w:rFonts w:ascii="仿宋_GB2312" w:hAnsi="Times New Roman" w:eastAsia="仿宋_GB2312" w:cs="黑体"/>
                <w:kern w:val="0"/>
                <w:sz w:val="24"/>
                <w:szCs w:val="24"/>
                <w:lang w:val="zh-CN"/>
              </w:rPr>
              <w:object>
                <v:shape id="_x0000_i1027" o:spt="201" type="#_x0000_t201" style="height:11.4pt;width:11.4pt;" o:ole="t" filled="f" o:preferrelative="t" stroked="f" coordsize="21600,21600">
                  <v:path/>
                  <v:fill on="f" focussize="0,0"/>
                  <v:stroke on="f"/>
                  <v:imagedata r:id="rId16" o:title=""/>
                  <o:lock v:ext="edit" aspectratio="t"/>
                  <w10:wrap type="none"/>
                  <w10:anchorlock/>
                </v:shape>
                <w:control r:id="rId15" w:name="CheckBox1431" w:shapeid="_x0000_i1027"/>
              </w:object>
            </w:r>
            <w:r>
              <w:rPr>
                <w:rFonts w:hint="eastAsia" w:ascii="仿宋_GB2312" w:hAnsi="Times New Roman" w:eastAsia="仿宋_GB2312" w:cs="Times New Roman"/>
                <w:sz w:val="24"/>
                <w:szCs w:val="24"/>
              </w:rPr>
              <w:t>是/</w:t>
            </w:r>
            <w:r>
              <w:rPr>
                <w:rFonts w:ascii="仿宋_GB2312" w:hAnsi="Times New Roman" w:eastAsia="仿宋_GB2312" w:cs="黑体"/>
                <w:kern w:val="0"/>
                <w:sz w:val="24"/>
                <w:szCs w:val="24"/>
                <w:lang w:val="zh-CN"/>
              </w:rPr>
              <w:object>
                <v:shape id="_x0000_i1028" o:spt="201" type="#_x0000_t201" style="height:11.4pt;width:11.4pt;" o:ole="t" filled="f" o:preferrelative="t" stroked="f" coordsize="21600,21600">
                  <v:path/>
                  <v:fill on="f" focussize="0,0"/>
                  <v:stroke on="f"/>
                  <v:imagedata r:id="rId18" o:title=""/>
                  <o:lock v:ext="edit" aspectratio="t"/>
                  <w10:wrap type="none"/>
                  <w10:anchorlock/>
                </v:shape>
                <w:control r:id="rId17" w:name="CheckBox1441" w:shapeid="_x0000_i1028"/>
              </w:object>
            </w:r>
            <w:r>
              <w:rPr>
                <w:rFonts w:hint="eastAsia" w:ascii="仿宋_GB2312" w:hAnsi="Times New Roman" w:eastAsia="仿宋_GB2312" w:cs="Times New Roman"/>
                <w:sz w:val="24"/>
                <w:szCs w:val="24"/>
              </w:rPr>
              <w:t>否 需要提交履约保证金</w:t>
            </w:r>
          </w:p>
          <w:p w14:paraId="23DBBF4E">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1、提交履约保证金的时间：合同签订前与采购人约定。</w:t>
            </w:r>
          </w:p>
          <w:p w14:paraId="4DE6F695">
            <w:pPr>
              <w:widowControl/>
              <w:spacing w:before="120" w:line="300" w:lineRule="auto"/>
              <w:ind w:left="1234" w:hanging="1233" w:hangingChars="514"/>
              <w:rPr>
                <w:rFonts w:ascii="仿宋_GB2312" w:hAnsi="Times New Roman" w:eastAsia="仿宋_GB2312" w:cs="Times New Roman"/>
                <w:sz w:val="24"/>
                <w:szCs w:val="24"/>
              </w:rPr>
            </w:pPr>
            <w:r>
              <w:rPr>
                <w:rFonts w:hint="eastAsia" w:ascii="仿宋_GB2312" w:hAnsi="Times New Roman" w:eastAsia="仿宋_GB2312" w:cs="Times New Roman"/>
                <w:sz w:val="24"/>
                <w:szCs w:val="24"/>
              </w:rPr>
              <w:t>2、履约保证金金额：合同签订前与采购人约定。</w:t>
            </w:r>
          </w:p>
        </w:tc>
      </w:tr>
      <w:tr w14:paraId="2CFE6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vAlign w:val="center"/>
          </w:tcPr>
          <w:p w14:paraId="24BBFE45">
            <w:pPr>
              <w:spacing w:before="120" w:line="300" w:lineRule="auto"/>
              <w:jc w:val="center"/>
              <w:rPr>
                <w:rFonts w:ascii="仿宋_GB2312" w:hAnsi="Times New Roman" w:eastAsia="仿宋_GB2312" w:cs="Times New Roman"/>
                <w:sz w:val="24"/>
                <w:szCs w:val="24"/>
              </w:rPr>
            </w:pPr>
            <w:r>
              <w:rPr>
                <w:rFonts w:ascii="仿宋_GB2312" w:hAnsi="Times New Roman" w:eastAsia="仿宋_GB2312" w:cs="Times New Roman"/>
                <w:sz w:val="24"/>
                <w:szCs w:val="24"/>
              </w:rPr>
              <w:t>33.1</w:t>
            </w:r>
          </w:p>
        </w:tc>
        <w:tc>
          <w:tcPr>
            <w:tcW w:w="7380" w:type="dxa"/>
            <w:vAlign w:val="center"/>
          </w:tcPr>
          <w:p w14:paraId="385E03E5">
            <w:pPr>
              <w:spacing w:before="120" w:line="300" w:lineRule="auto"/>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本项目</w:t>
            </w:r>
            <w:r>
              <w:rPr>
                <w:rFonts w:hint="eastAsia" w:ascii="仿宋_GB2312" w:hAnsi="Times New Roman" w:eastAsia="仿宋_GB2312" w:cs="Times New Roman"/>
                <w:sz w:val="24"/>
                <w:szCs w:val="24"/>
                <w:lang w:val="en-US" w:eastAsia="zh-CN"/>
              </w:rPr>
              <w:t>不</w:t>
            </w:r>
            <w:r>
              <w:rPr>
                <w:rFonts w:hint="eastAsia" w:ascii="仿宋_GB2312" w:hAnsi="Times New Roman" w:eastAsia="仿宋_GB2312" w:cs="Times New Roman"/>
                <w:sz w:val="24"/>
                <w:szCs w:val="24"/>
              </w:rPr>
              <w:t>组织现场踏勘及答疑会</w:t>
            </w:r>
          </w:p>
        </w:tc>
      </w:tr>
      <w:tr w14:paraId="59F64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shd w:val="clear" w:color="auto" w:fill="auto"/>
            <w:vAlign w:val="center"/>
          </w:tcPr>
          <w:p w14:paraId="4D45AC5D">
            <w:pPr>
              <w:spacing w:before="120" w:line="300" w:lineRule="auto"/>
              <w:jc w:val="center"/>
              <w:rPr>
                <w:rFonts w:ascii="仿宋_GB2312" w:eastAsia="仿宋_GB2312"/>
                <w:sz w:val="24"/>
                <w:szCs w:val="24"/>
              </w:rPr>
            </w:pPr>
            <w:r>
              <w:rPr>
                <w:rFonts w:hint="eastAsia" w:ascii="仿宋_GB2312" w:eastAsia="仿宋_GB2312"/>
                <w:sz w:val="24"/>
                <w:szCs w:val="24"/>
              </w:rPr>
              <w:t>附件</w:t>
            </w:r>
            <w:r>
              <w:rPr>
                <w:rFonts w:hint="eastAsia" w:ascii="仿宋_GB2312" w:eastAsia="仿宋_GB2312"/>
                <w:sz w:val="24"/>
                <w:szCs w:val="24"/>
                <w:lang w:val="en-US" w:eastAsia="zh-CN"/>
              </w:rPr>
              <w:t>3</w:t>
            </w:r>
            <w:r>
              <w:rPr>
                <w:rFonts w:hint="eastAsia" w:ascii="仿宋_GB2312" w:eastAsia="仿宋_GB2312"/>
                <w:sz w:val="24"/>
                <w:szCs w:val="24"/>
              </w:rPr>
              <w:t>-6</w:t>
            </w:r>
          </w:p>
        </w:tc>
        <w:tc>
          <w:tcPr>
            <w:tcW w:w="7380" w:type="dxa"/>
            <w:shd w:val="clear" w:color="auto" w:fill="auto"/>
            <w:vAlign w:val="center"/>
          </w:tcPr>
          <w:p w14:paraId="431ED3A5">
            <w:pPr>
              <w:spacing w:before="120" w:line="300" w:lineRule="auto"/>
              <w:jc w:val="left"/>
              <w:rPr>
                <w:rFonts w:ascii="仿宋_GB2312" w:eastAsia="仿宋_GB2312"/>
                <w:sz w:val="24"/>
                <w:szCs w:val="24"/>
              </w:rPr>
            </w:pPr>
            <w:r>
              <w:rPr>
                <w:rFonts w:hint="eastAsia" w:ascii="仿宋_GB2312" w:eastAsia="仿宋_GB2312"/>
                <w:sz w:val="24"/>
                <w:szCs w:val="24"/>
              </w:rPr>
              <w:t>需提供近六个月内任意一个月社会保障资金缴纳记录证明文件</w:t>
            </w:r>
          </w:p>
        </w:tc>
      </w:tr>
      <w:tr w14:paraId="2B1A8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48" w:type="dxa"/>
            <w:gridSpan w:val="2"/>
            <w:shd w:val="clear" w:color="auto" w:fill="auto"/>
            <w:vAlign w:val="center"/>
          </w:tcPr>
          <w:p w14:paraId="13C2D1C3">
            <w:pPr>
              <w:spacing w:before="120" w:line="300" w:lineRule="auto"/>
              <w:jc w:val="center"/>
              <w:rPr>
                <w:rFonts w:ascii="仿宋_GB2312" w:eastAsia="仿宋_GB2312"/>
                <w:sz w:val="24"/>
                <w:szCs w:val="24"/>
              </w:rPr>
            </w:pPr>
            <w:r>
              <w:rPr>
                <w:rFonts w:hint="eastAsia" w:ascii="仿宋_GB2312" w:eastAsia="仿宋_GB2312"/>
                <w:sz w:val="24"/>
                <w:szCs w:val="24"/>
              </w:rPr>
              <w:t>附件</w:t>
            </w:r>
            <w:r>
              <w:rPr>
                <w:rFonts w:hint="eastAsia" w:ascii="仿宋_GB2312" w:eastAsia="仿宋_GB2312"/>
                <w:sz w:val="24"/>
                <w:szCs w:val="24"/>
                <w:lang w:val="en-US" w:eastAsia="zh-CN"/>
              </w:rPr>
              <w:t>3</w:t>
            </w:r>
            <w:r>
              <w:rPr>
                <w:rFonts w:hint="eastAsia" w:ascii="仿宋_GB2312" w:eastAsia="仿宋_GB2312"/>
                <w:sz w:val="24"/>
                <w:szCs w:val="24"/>
              </w:rPr>
              <w:t>-7</w:t>
            </w:r>
          </w:p>
        </w:tc>
        <w:tc>
          <w:tcPr>
            <w:tcW w:w="7380" w:type="dxa"/>
            <w:shd w:val="clear" w:color="auto" w:fill="auto"/>
            <w:vAlign w:val="center"/>
          </w:tcPr>
          <w:p w14:paraId="16773824">
            <w:pPr>
              <w:widowControl/>
              <w:spacing w:before="120" w:line="300" w:lineRule="auto"/>
              <w:ind w:left="1"/>
              <w:rPr>
                <w:rFonts w:ascii="仿宋_GB2312" w:eastAsia="仿宋_GB2312"/>
                <w:sz w:val="24"/>
                <w:szCs w:val="24"/>
              </w:rPr>
            </w:pPr>
            <w:r>
              <w:rPr>
                <w:rFonts w:hint="eastAsia" w:ascii="仿宋_GB2312" w:eastAsia="仿宋_GB2312"/>
                <w:sz w:val="24"/>
                <w:szCs w:val="24"/>
              </w:rPr>
              <w:t>需提供近六个月内任意一个月依法缴纳税收记录证明文件</w:t>
            </w:r>
          </w:p>
        </w:tc>
      </w:tr>
      <w:tr w14:paraId="6DB7B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9028" w:type="dxa"/>
            <w:gridSpan w:val="3"/>
            <w:shd w:val="clear" w:color="auto" w:fill="auto"/>
            <w:vAlign w:val="center"/>
          </w:tcPr>
          <w:p w14:paraId="12F0B6F2">
            <w:pPr>
              <w:widowControl/>
              <w:spacing w:before="120" w:line="300" w:lineRule="auto"/>
              <w:jc w:val="left"/>
              <w:rPr>
                <w:rFonts w:ascii="仿宋_GB2312" w:hAnsi="Times New Roman" w:eastAsia="仿宋_GB2312" w:cs="Times New Roman"/>
                <w:sz w:val="24"/>
                <w:szCs w:val="24"/>
                <w:u w:val="single"/>
              </w:rPr>
            </w:pPr>
            <w:r>
              <w:rPr>
                <w:rFonts w:hint="eastAsia" w:ascii="仿宋_GB2312" w:hAnsi="Times New Roman" w:eastAsia="仿宋_GB2312" w:cs="Times New Roman"/>
                <w:sz w:val="24"/>
                <w:szCs w:val="24"/>
              </w:rPr>
              <w:t>适用于本须知资料表的其他条款：</w:t>
            </w:r>
          </w:p>
        </w:tc>
      </w:tr>
      <w:tr w14:paraId="5327C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569" w:hRule="atLeast"/>
          <w:tblHeader/>
        </w:trPr>
        <w:tc>
          <w:tcPr>
            <w:tcW w:w="1620" w:type="dxa"/>
            <w:tcBorders>
              <w:top w:val="single" w:color="auto" w:sz="6" w:space="0"/>
              <w:left w:val="single" w:color="auto" w:sz="6" w:space="0"/>
              <w:bottom w:val="single" w:color="auto" w:sz="6" w:space="0"/>
              <w:right w:val="single" w:color="auto" w:sz="6" w:space="0"/>
            </w:tcBorders>
            <w:vAlign w:val="center"/>
          </w:tcPr>
          <w:p w14:paraId="5B39A99D">
            <w:pPr>
              <w:spacing w:line="312" w:lineRule="auto"/>
              <w:jc w:val="center"/>
              <w:rPr>
                <w:rFonts w:ascii="仿宋_GB2312" w:hAnsi="宋体" w:eastAsia="仿宋_GB2312" w:cs="Times New Roman"/>
                <w:sz w:val="24"/>
                <w:szCs w:val="24"/>
              </w:rPr>
            </w:pPr>
          </w:p>
        </w:tc>
        <w:tc>
          <w:tcPr>
            <w:tcW w:w="7380" w:type="dxa"/>
            <w:tcBorders>
              <w:top w:val="single" w:color="auto" w:sz="6" w:space="0"/>
              <w:left w:val="single" w:color="auto" w:sz="6" w:space="0"/>
              <w:bottom w:val="single" w:color="auto" w:sz="6" w:space="0"/>
            </w:tcBorders>
            <w:vAlign w:val="center"/>
          </w:tcPr>
          <w:p w14:paraId="1CF1EFD8">
            <w:pPr>
              <w:spacing w:before="120" w:line="300" w:lineRule="auto"/>
              <w:rPr>
                <w:rFonts w:ascii="仿宋_GB2312" w:hAnsi="宋体" w:eastAsia="仿宋_GB2312" w:cs="Times New Roman"/>
                <w:sz w:val="24"/>
                <w:szCs w:val="24"/>
              </w:rPr>
            </w:pPr>
            <w:r>
              <w:rPr>
                <w:rFonts w:hint="eastAsia" w:ascii="仿宋_GB2312" w:hAnsi="宋体" w:eastAsia="仿宋_GB2312" w:cs="Times New Roman"/>
                <w:b/>
                <w:sz w:val="24"/>
                <w:szCs w:val="24"/>
              </w:rPr>
              <w:t>适用于供应商须知的增加或者说明的变动：</w:t>
            </w:r>
          </w:p>
        </w:tc>
      </w:tr>
      <w:tr w14:paraId="03213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569" w:hRule="atLeast"/>
        </w:trPr>
        <w:tc>
          <w:tcPr>
            <w:tcW w:w="1620" w:type="dxa"/>
            <w:tcBorders>
              <w:top w:val="single" w:color="auto" w:sz="6" w:space="0"/>
              <w:left w:val="single" w:color="auto" w:sz="6" w:space="0"/>
              <w:bottom w:val="single" w:color="auto" w:sz="6" w:space="0"/>
              <w:right w:val="single" w:color="auto" w:sz="6" w:space="0"/>
            </w:tcBorders>
            <w:vAlign w:val="center"/>
          </w:tcPr>
          <w:p w14:paraId="3259BA4B">
            <w:pPr>
              <w:spacing w:before="120" w:line="300" w:lineRule="auto"/>
              <w:jc w:val="center"/>
              <w:rPr>
                <w:rFonts w:ascii="仿宋_GB2312" w:hAnsi="宋体" w:eastAsia="仿宋_GB2312"/>
                <w:sz w:val="24"/>
              </w:rPr>
            </w:pPr>
            <w:r>
              <w:rPr>
                <w:rFonts w:hint="eastAsia" w:ascii="仿宋_GB2312" w:hAnsi="宋体" w:eastAsia="仿宋_GB2312"/>
                <w:sz w:val="24"/>
              </w:rPr>
              <w:t>2</w:t>
            </w:r>
          </w:p>
        </w:tc>
        <w:tc>
          <w:tcPr>
            <w:tcW w:w="7380" w:type="dxa"/>
            <w:tcBorders>
              <w:top w:val="single" w:color="auto" w:sz="6" w:space="0"/>
              <w:left w:val="single" w:color="auto" w:sz="6" w:space="0"/>
              <w:bottom w:val="single" w:color="auto" w:sz="6" w:space="0"/>
            </w:tcBorders>
            <w:vAlign w:val="center"/>
          </w:tcPr>
          <w:p w14:paraId="478B5BFB">
            <w:pPr>
              <w:spacing w:before="120" w:line="300" w:lineRule="auto"/>
              <w:rPr>
                <w:rFonts w:ascii="仿宋_GB2312" w:hAnsi="宋体" w:eastAsia="仿宋_GB2312"/>
                <w:sz w:val="24"/>
              </w:rPr>
            </w:pPr>
            <w:r>
              <w:rPr>
                <w:rFonts w:hint="eastAsia" w:ascii="仿宋_GB2312" w:hAnsi="宋体" w:eastAsia="仿宋_GB2312"/>
                <w:sz w:val="24"/>
              </w:rPr>
              <w:t>谈判文件带有“*”符号的或者标明必须满足的条款均为重要技术指标及商务条款，对这些主要技术指标及商务条款的任何偏离将视为</w:t>
            </w:r>
            <w:r>
              <w:rPr>
                <w:rFonts w:hint="eastAsia" w:ascii="仿宋_GB2312" w:eastAsia="仿宋_GB2312" w:cs="黑体"/>
                <w:kern w:val="0"/>
                <w:sz w:val="24"/>
                <w:u w:val="single"/>
                <w:lang w:val="zh-CN"/>
              </w:rPr>
              <w:t>无效</w:t>
            </w:r>
            <w:r>
              <w:rPr>
                <w:rFonts w:hint="eastAsia" w:ascii="仿宋_GB2312" w:hAnsi="宋体" w:eastAsia="仿宋_GB2312"/>
                <w:sz w:val="24"/>
              </w:rPr>
              <w:t>。</w:t>
            </w:r>
          </w:p>
        </w:tc>
      </w:tr>
      <w:tr w14:paraId="5C00A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569" w:hRule="atLeast"/>
        </w:trPr>
        <w:tc>
          <w:tcPr>
            <w:tcW w:w="1620" w:type="dxa"/>
            <w:tcBorders>
              <w:top w:val="single" w:color="auto" w:sz="6" w:space="0"/>
              <w:left w:val="single" w:color="auto" w:sz="6" w:space="0"/>
              <w:bottom w:val="single" w:color="auto" w:sz="6" w:space="0"/>
              <w:right w:val="single" w:color="auto" w:sz="6" w:space="0"/>
            </w:tcBorders>
            <w:vAlign w:val="center"/>
          </w:tcPr>
          <w:p w14:paraId="2217053D">
            <w:pPr>
              <w:spacing w:before="120" w:line="300" w:lineRule="auto"/>
              <w:jc w:val="center"/>
              <w:rPr>
                <w:rFonts w:ascii="仿宋_GB2312" w:hAnsi="宋体" w:eastAsia="仿宋_GB2312"/>
                <w:sz w:val="24"/>
              </w:rPr>
            </w:pPr>
            <w:r>
              <w:rPr>
                <w:rFonts w:hint="eastAsia" w:ascii="仿宋_GB2312" w:hAnsi="宋体" w:eastAsia="仿宋_GB2312"/>
                <w:sz w:val="24"/>
              </w:rPr>
              <w:t>*2.1</w:t>
            </w:r>
          </w:p>
        </w:tc>
        <w:tc>
          <w:tcPr>
            <w:tcW w:w="7380" w:type="dxa"/>
            <w:tcBorders>
              <w:top w:val="single" w:color="auto" w:sz="6" w:space="0"/>
              <w:left w:val="single" w:color="auto" w:sz="6" w:space="0"/>
              <w:bottom w:val="single" w:color="auto" w:sz="6" w:space="0"/>
            </w:tcBorders>
            <w:vAlign w:val="center"/>
          </w:tcPr>
          <w:p w14:paraId="0F2E813F">
            <w:pPr>
              <w:spacing w:before="120" w:line="300" w:lineRule="auto"/>
              <w:rPr>
                <w:rFonts w:ascii="仿宋_GB2312" w:hAnsi="宋体" w:eastAsia="仿宋_GB2312"/>
                <w:sz w:val="24"/>
              </w:rPr>
            </w:pPr>
            <w:r>
              <w:rPr>
                <w:rFonts w:hint="eastAsia" w:ascii="仿宋_GB2312" w:hAnsi="宋体" w:eastAsia="仿宋_GB2312"/>
                <w:sz w:val="24"/>
              </w:rPr>
              <w:t>供应商如果在应答文件中提供了虚假材料，在任何时候采购人都有权否决其谈判，并视情况追究其责任。</w:t>
            </w:r>
          </w:p>
        </w:tc>
      </w:tr>
      <w:tr w14:paraId="2AB5D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1157" w:hRule="atLeast"/>
        </w:trPr>
        <w:tc>
          <w:tcPr>
            <w:tcW w:w="1620" w:type="dxa"/>
            <w:tcBorders>
              <w:top w:val="single" w:color="auto" w:sz="6" w:space="0"/>
              <w:left w:val="single" w:color="auto" w:sz="6" w:space="0"/>
              <w:bottom w:val="single" w:color="auto" w:sz="6" w:space="0"/>
              <w:right w:val="single" w:color="auto" w:sz="6" w:space="0"/>
            </w:tcBorders>
            <w:vAlign w:val="center"/>
          </w:tcPr>
          <w:p w14:paraId="6E6C0E6F">
            <w:pPr>
              <w:spacing w:before="120" w:line="300" w:lineRule="auto"/>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2</w:t>
            </w:r>
          </w:p>
        </w:tc>
        <w:tc>
          <w:tcPr>
            <w:tcW w:w="7380" w:type="dxa"/>
            <w:tcBorders>
              <w:top w:val="single" w:color="auto" w:sz="6" w:space="0"/>
              <w:left w:val="single" w:color="auto" w:sz="6" w:space="0"/>
              <w:bottom w:val="single" w:color="auto" w:sz="6" w:space="0"/>
            </w:tcBorders>
            <w:vAlign w:val="center"/>
          </w:tcPr>
          <w:p w14:paraId="74B5D5F1">
            <w:pPr>
              <w:spacing w:before="120" w:line="300" w:lineRule="auto"/>
              <w:rPr>
                <w:rFonts w:ascii="仿宋_GB2312" w:hAnsi="宋体" w:eastAsia="仿宋_GB2312"/>
                <w:sz w:val="24"/>
              </w:rPr>
            </w:pPr>
            <w:r>
              <w:rPr>
                <w:rFonts w:hint="eastAsia" w:ascii="仿宋_GB2312" w:hAnsi="宋体" w:eastAsia="仿宋_GB2312"/>
                <w:sz w:val="24"/>
              </w:rPr>
              <w:t>供应商在参加本次</w:t>
            </w:r>
            <w:r>
              <w:rPr>
                <w:rFonts w:hint="eastAsia" w:ascii="仿宋_GB2312" w:hAnsi="宋体" w:eastAsia="仿宋_GB2312"/>
                <w:sz w:val="24"/>
                <w:lang w:eastAsia="zh-CN"/>
              </w:rPr>
              <w:t>采购</w:t>
            </w:r>
            <w:r>
              <w:rPr>
                <w:rFonts w:hint="eastAsia" w:ascii="仿宋_GB2312" w:hAnsi="宋体" w:eastAsia="仿宋_GB2312"/>
                <w:sz w:val="24"/>
              </w:rPr>
              <w:t>活动前三年中有重大违法记录，其谈判将视为</w:t>
            </w:r>
            <w:r>
              <w:rPr>
                <w:rFonts w:hint="eastAsia" w:ascii="仿宋_GB2312" w:eastAsia="仿宋_GB2312" w:cs="黑体"/>
                <w:kern w:val="0"/>
                <w:sz w:val="24"/>
                <w:u w:val="single"/>
                <w:lang w:val="zh-CN"/>
              </w:rPr>
              <w:t>无效</w:t>
            </w:r>
            <w:r>
              <w:rPr>
                <w:rFonts w:hint="eastAsia" w:ascii="仿宋_GB2312" w:hAnsi="宋体" w:eastAsia="仿宋_GB2312"/>
                <w:sz w:val="24"/>
              </w:rPr>
              <w:t>。</w:t>
            </w:r>
          </w:p>
        </w:tc>
      </w:tr>
      <w:tr w14:paraId="496C1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923" w:hRule="atLeast"/>
        </w:trPr>
        <w:tc>
          <w:tcPr>
            <w:tcW w:w="1620" w:type="dxa"/>
            <w:tcBorders>
              <w:top w:val="single" w:color="auto" w:sz="6" w:space="0"/>
              <w:left w:val="single" w:color="auto" w:sz="6" w:space="0"/>
              <w:bottom w:val="single" w:color="auto" w:sz="6" w:space="0"/>
              <w:right w:val="single" w:color="auto" w:sz="6" w:space="0"/>
            </w:tcBorders>
            <w:vAlign w:val="center"/>
          </w:tcPr>
          <w:p w14:paraId="06C5E253">
            <w:pPr>
              <w:spacing w:before="120" w:line="300" w:lineRule="auto"/>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3</w:t>
            </w:r>
          </w:p>
        </w:tc>
        <w:tc>
          <w:tcPr>
            <w:tcW w:w="7380" w:type="dxa"/>
            <w:tcBorders>
              <w:top w:val="single" w:color="auto" w:sz="6" w:space="0"/>
              <w:left w:val="single" w:color="auto" w:sz="6" w:space="0"/>
              <w:bottom w:val="single" w:color="auto" w:sz="6" w:space="0"/>
            </w:tcBorders>
            <w:vAlign w:val="center"/>
          </w:tcPr>
          <w:p w14:paraId="2AFC6AC4">
            <w:pPr>
              <w:spacing w:before="120" w:line="300" w:lineRule="auto"/>
              <w:rPr>
                <w:rFonts w:ascii="仿宋_GB2312" w:hAnsi="宋体" w:eastAsia="仿宋_GB2312"/>
                <w:sz w:val="24"/>
              </w:rPr>
            </w:pPr>
            <w:r>
              <w:rPr>
                <w:rFonts w:hint="eastAsia" w:ascii="仿宋_GB2312" w:hAnsi="宋体" w:eastAsia="仿宋_GB2312"/>
                <w:sz w:val="24"/>
              </w:rPr>
              <w:t>供应商未按</w:t>
            </w:r>
            <w:r>
              <w:rPr>
                <w:rFonts w:hint="eastAsia" w:ascii="仿宋_GB2312" w:eastAsia="仿宋_GB2312" w:cs="黑体"/>
                <w:kern w:val="0"/>
                <w:sz w:val="24"/>
                <w:lang w:val="zh-CN"/>
              </w:rPr>
              <w:t>谈判文件</w:t>
            </w:r>
            <w:r>
              <w:rPr>
                <w:rFonts w:hint="eastAsia" w:ascii="仿宋_GB2312" w:eastAsia="仿宋_GB2312" w:cs="黑体"/>
                <w:kern w:val="0"/>
                <w:sz w:val="24"/>
                <w:u w:val="single"/>
                <w:lang w:val="zh-CN"/>
              </w:rPr>
              <w:t>附件</w:t>
            </w:r>
            <w:r>
              <w:rPr>
                <w:rFonts w:hint="eastAsia" w:ascii="仿宋_GB2312" w:eastAsia="仿宋_GB2312" w:cs="黑体"/>
                <w:b/>
                <w:kern w:val="0"/>
                <w:sz w:val="24"/>
                <w:u w:val="single"/>
                <w:lang w:val="en-US" w:eastAsia="zh-CN"/>
              </w:rPr>
              <w:t>3</w:t>
            </w:r>
            <w:r>
              <w:rPr>
                <w:rFonts w:hint="eastAsia" w:ascii="仿宋_GB2312" w:eastAsia="仿宋_GB2312" w:cs="黑体"/>
                <w:kern w:val="0"/>
                <w:sz w:val="24"/>
                <w:lang w:val="zh-CN"/>
              </w:rPr>
              <w:t>的要求提供资格证明文件的，</w:t>
            </w:r>
            <w:r>
              <w:rPr>
                <w:rFonts w:hint="eastAsia" w:ascii="仿宋_GB2312" w:hAnsi="宋体" w:eastAsia="仿宋_GB2312"/>
                <w:sz w:val="24"/>
              </w:rPr>
              <w:t>其应答将被视为</w:t>
            </w:r>
            <w:r>
              <w:rPr>
                <w:rFonts w:hint="eastAsia" w:ascii="仿宋_GB2312" w:hAnsi="宋体" w:eastAsia="仿宋_GB2312"/>
                <w:sz w:val="24"/>
                <w:u w:val="single"/>
              </w:rPr>
              <w:t>无效</w:t>
            </w:r>
            <w:r>
              <w:rPr>
                <w:rFonts w:hint="eastAsia" w:ascii="仿宋_GB2312" w:hAnsi="宋体" w:eastAsia="仿宋_GB2312"/>
                <w:sz w:val="24"/>
              </w:rPr>
              <w:t>。</w:t>
            </w:r>
          </w:p>
        </w:tc>
      </w:tr>
      <w:tr w14:paraId="2E0C6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250" w:hRule="atLeast"/>
        </w:trPr>
        <w:tc>
          <w:tcPr>
            <w:tcW w:w="1620" w:type="dxa"/>
            <w:tcBorders>
              <w:top w:val="single" w:color="auto" w:sz="6" w:space="0"/>
              <w:left w:val="single" w:color="auto" w:sz="6" w:space="0"/>
              <w:bottom w:val="single" w:color="auto" w:sz="6" w:space="0"/>
              <w:right w:val="single" w:color="auto" w:sz="6" w:space="0"/>
            </w:tcBorders>
            <w:vAlign w:val="center"/>
          </w:tcPr>
          <w:p w14:paraId="164B3015">
            <w:pPr>
              <w:spacing w:before="120" w:line="300" w:lineRule="auto"/>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4</w:t>
            </w:r>
          </w:p>
        </w:tc>
        <w:tc>
          <w:tcPr>
            <w:tcW w:w="7380" w:type="dxa"/>
            <w:tcBorders>
              <w:top w:val="single" w:color="auto" w:sz="6" w:space="0"/>
              <w:left w:val="single" w:color="auto" w:sz="6" w:space="0"/>
              <w:bottom w:val="single" w:color="auto" w:sz="6" w:space="0"/>
            </w:tcBorders>
            <w:vAlign w:val="center"/>
          </w:tcPr>
          <w:p w14:paraId="30F4A79E">
            <w:pPr>
              <w:spacing w:before="120" w:line="300" w:lineRule="auto"/>
              <w:jc w:val="left"/>
              <w:rPr>
                <w:rFonts w:ascii="仿宋_GB2312" w:hAnsi="宋体" w:eastAsia="仿宋_GB2312"/>
                <w:sz w:val="24"/>
              </w:rPr>
            </w:pPr>
            <w:r>
              <w:rPr>
                <w:rFonts w:hint="eastAsia" w:ascii="仿宋_GB2312" w:hAnsi="宋体" w:eastAsia="仿宋_GB2312"/>
                <w:sz w:val="24"/>
              </w:rPr>
              <w:t>应答文件按谈判文件要求有效签署</w:t>
            </w:r>
            <w:r>
              <w:rPr>
                <w:rFonts w:hint="eastAsia" w:ascii="MS Gothic" w:hAnsi="MS Gothic" w:eastAsia="MS Gothic" w:cs="黑体"/>
                <w:kern w:val="0"/>
                <w:sz w:val="24"/>
                <w:lang w:val="zh-CN"/>
              </w:rPr>
              <w:t>☑</w:t>
            </w:r>
            <w:r>
              <w:rPr>
                <w:rFonts w:hint="eastAsia" w:ascii="仿宋_GB2312" w:eastAsia="仿宋_GB2312" w:cs="黑体"/>
                <w:kern w:val="0"/>
                <w:sz w:val="24"/>
                <w:lang w:val="zh-CN"/>
              </w:rPr>
              <w:t>并/</w:t>
            </w:r>
            <w:r>
              <w:rPr>
                <w:rFonts w:hint="eastAsia" w:ascii="仿宋_GB2312" w:hAnsi="MS Gothic" w:eastAsia="MS Gothic" w:cs="黑体"/>
                <w:kern w:val="0"/>
                <w:sz w:val="24"/>
                <w:lang w:val="zh-CN"/>
              </w:rPr>
              <w:t>☐</w:t>
            </w:r>
            <w:r>
              <w:rPr>
                <w:rFonts w:hint="eastAsia" w:ascii="仿宋_GB2312" w:eastAsia="仿宋_GB2312" w:cs="黑体"/>
                <w:kern w:val="0"/>
                <w:sz w:val="24"/>
                <w:lang w:val="zh-CN"/>
              </w:rPr>
              <w:t>或</w:t>
            </w:r>
            <w:r>
              <w:rPr>
                <w:rFonts w:hint="eastAsia" w:ascii="仿宋_GB2312" w:hAnsi="宋体" w:eastAsia="仿宋_GB2312"/>
                <w:sz w:val="24"/>
              </w:rPr>
              <w:t>加盖供应商单位公章。</w:t>
            </w:r>
          </w:p>
        </w:tc>
      </w:tr>
      <w:tr w14:paraId="53479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8" w:type="dxa"/>
          <w:trHeight w:val="250" w:hRule="atLeast"/>
        </w:trPr>
        <w:tc>
          <w:tcPr>
            <w:tcW w:w="1620" w:type="dxa"/>
            <w:tcBorders>
              <w:top w:val="single" w:color="auto" w:sz="6" w:space="0"/>
              <w:left w:val="single" w:color="auto" w:sz="6" w:space="0"/>
              <w:bottom w:val="single" w:color="auto" w:sz="6" w:space="0"/>
              <w:right w:val="single" w:color="auto" w:sz="6" w:space="0"/>
            </w:tcBorders>
            <w:vAlign w:val="center"/>
          </w:tcPr>
          <w:p w14:paraId="750A9A12">
            <w:pPr>
              <w:spacing w:before="120" w:line="300" w:lineRule="auto"/>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5</w:t>
            </w:r>
          </w:p>
        </w:tc>
        <w:tc>
          <w:tcPr>
            <w:tcW w:w="7380" w:type="dxa"/>
            <w:tcBorders>
              <w:top w:val="single" w:color="auto" w:sz="6" w:space="0"/>
              <w:left w:val="single" w:color="auto" w:sz="6" w:space="0"/>
              <w:bottom w:val="single" w:color="auto" w:sz="6" w:space="0"/>
            </w:tcBorders>
            <w:vAlign w:val="center"/>
          </w:tcPr>
          <w:p w14:paraId="68AAA8E0">
            <w:pPr>
              <w:spacing w:before="120" w:line="300" w:lineRule="auto"/>
              <w:rPr>
                <w:rFonts w:ascii="仿宋_GB2312" w:hAnsi="宋体" w:eastAsia="仿宋_GB2312"/>
                <w:sz w:val="24"/>
              </w:rPr>
            </w:pPr>
            <w:r>
              <w:rPr>
                <w:rFonts w:hint="eastAsia" w:ascii="仿宋_GB2312" w:hAnsi="宋体" w:eastAsia="仿宋_GB2312"/>
                <w:sz w:val="24"/>
              </w:rPr>
              <w:t>供应商的报价中必须包含</w:t>
            </w:r>
            <w:r>
              <w:rPr>
                <w:rFonts w:hint="eastAsia" w:ascii="仿宋_GB2312" w:hAnsi="宋体" w:eastAsia="仿宋_GB2312"/>
                <w:sz w:val="24"/>
                <w:lang w:val="en-US" w:eastAsia="zh-CN"/>
              </w:rPr>
              <w:t>用与本项目的</w:t>
            </w:r>
            <w:r>
              <w:rPr>
                <w:rFonts w:hint="eastAsia" w:ascii="仿宋_GB2312" w:hAnsi="宋体" w:eastAsia="仿宋_GB2312"/>
                <w:sz w:val="24"/>
              </w:rPr>
              <w:t>全部价格，供应商不能额外向采购人收取其它任何费用。</w:t>
            </w:r>
          </w:p>
        </w:tc>
      </w:tr>
    </w:tbl>
    <w:p w14:paraId="35DE1340">
      <w:pPr>
        <w:spacing w:before="360" w:after="240" w:line="360" w:lineRule="auto"/>
        <w:jc w:val="center"/>
        <w:outlineLvl w:val="9"/>
        <w:rPr>
          <w:rFonts w:ascii="仿宋_GB2312" w:eastAsia="仿宋_GB2312"/>
          <w:b/>
          <w:sz w:val="28"/>
          <w:szCs w:val="28"/>
        </w:rPr>
      </w:pPr>
    </w:p>
    <w:p w14:paraId="093454E1">
      <w:pPr>
        <w:widowControl/>
        <w:jc w:val="left"/>
        <w:rPr>
          <w:rFonts w:ascii="仿宋_GB2312" w:eastAsia="仿宋_GB2312"/>
          <w:b/>
          <w:sz w:val="28"/>
          <w:szCs w:val="28"/>
        </w:rPr>
      </w:pPr>
      <w:r>
        <w:rPr>
          <w:rFonts w:hint="eastAsia" w:ascii="仿宋_GB2312" w:eastAsia="仿宋_GB2312"/>
          <w:b/>
          <w:sz w:val="28"/>
          <w:szCs w:val="28"/>
        </w:rPr>
        <w:br w:type="page"/>
      </w:r>
    </w:p>
    <w:p w14:paraId="3FC1FBB6">
      <w:pPr>
        <w:spacing w:before="360" w:after="240" w:line="360" w:lineRule="auto"/>
        <w:jc w:val="center"/>
        <w:outlineLvl w:val="0"/>
        <w:rPr>
          <w:rFonts w:ascii="仿宋_GB2312" w:eastAsia="仿宋_GB2312"/>
          <w:b/>
          <w:sz w:val="28"/>
          <w:szCs w:val="28"/>
          <w:highlight w:val="none"/>
        </w:rPr>
      </w:pPr>
      <w:bookmarkStart w:id="122" w:name="_Toc29122"/>
      <w:bookmarkStart w:id="123" w:name="_Toc12514"/>
      <w:r>
        <w:rPr>
          <w:rFonts w:hint="eastAsia" w:ascii="仿宋_GB2312" w:eastAsia="仿宋_GB2312"/>
          <w:b/>
          <w:sz w:val="28"/>
          <w:szCs w:val="28"/>
          <w:highlight w:val="none"/>
        </w:rPr>
        <w:t>第四章　</w:t>
      </w:r>
      <w:bookmarkStart w:id="124" w:name="_Hlt487972895"/>
      <w:bookmarkEnd w:id="124"/>
      <w:bookmarkStart w:id="125" w:name="_Toc487900382"/>
      <w:bookmarkStart w:id="126" w:name="_Toc109543215"/>
      <w:bookmarkStart w:id="127" w:name="_Toc109542395"/>
      <w:r>
        <w:rPr>
          <w:rFonts w:hint="eastAsia" w:ascii="仿宋_GB2312" w:eastAsia="仿宋_GB2312"/>
          <w:b/>
          <w:sz w:val="28"/>
          <w:szCs w:val="28"/>
          <w:highlight w:val="none"/>
        </w:rPr>
        <w:t>拟签订合同文本</w:t>
      </w:r>
      <w:bookmarkEnd w:id="122"/>
      <w:bookmarkEnd w:id="123"/>
    </w:p>
    <w:p w14:paraId="154369D2">
      <w:pPr>
        <w:spacing w:before="120" w:line="360" w:lineRule="auto"/>
        <w:rPr>
          <w:rFonts w:ascii="仿宋_GB2312" w:eastAsia="仿宋_GB2312"/>
          <w:sz w:val="24"/>
        </w:rPr>
      </w:pPr>
      <w:r>
        <w:rPr>
          <w:rFonts w:hint="eastAsia" w:ascii="仿宋_GB2312" w:eastAsia="仿宋_GB2312"/>
          <w:sz w:val="24"/>
        </w:rPr>
        <w:t>说明：以采购人要求</w:t>
      </w:r>
      <w:r>
        <w:rPr>
          <w:rFonts w:hint="eastAsia" w:ascii="仿宋_GB2312" w:eastAsia="仿宋_GB2312"/>
          <w:sz w:val="24"/>
          <w:lang w:val="en-US" w:eastAsia="zh-CN"/>
        </w:rPr>
        <w:t>的很认同格式</w:t>
      </w:r>
      <w:r>
        <w:rPr>
          <w:rFonts w:hint="eastAsia" w:ascii="仿宋_GB2312" w:eastAsia="仿宋_GB2312"/>
          <w:sz w:val="24"/>
        </w:rPr>
        <w:t>进行</w:t>
      </w:r>
      <w:r>
        <w:rPr>
          <w:rFonts w:hint="eastAsia" w:ascii="仿宋_GB2312" w:eastAsia="仿宋_GB2312"/>
          <w:sz w:val="24"/>
          <w:lang w:val="en-US" w:eastAsia="zh-CN"/>
        </w:rPr>
        <w:t>签订</w:t>
      </w:r>
      <w:r>
        <w:rPr>
          <w:rFonts w:hint="eastAsia" w:ascii="仿宋_GB2312" w:eastAsia="仿宋_GB2312"/>
          <w:sz w:val="24"/>
        </w:rPr>
        <w:t>，经双方协商确认后签订正式合同。</w:t>
      </w:r>
    </w:p>
    <w:bookmarkEnd w:id="121"/>
    <w:bookmarkEnd w:id="125"/>
    <w:bookmarkEnd w:id="126"/>
    <w:bookmarkEnd w:id="127"/>
    <w:p w14:paraId="47DC664E">
      <w:pPr>
        <w:rPr>
          <w:rFonts w:hint="eastAsia" w:ascii="仿宋_GB2312" w:eastAsia="仿宋_GB2312"/>
          <w:b/>
          <w:sz w:val="28"/>
          <w:szCs w:val="28"/>
        </w:rPr>
        <w:sectPr>
          <w:headerReference r:id="rId5" w:type="first"/>
          <w:headerReference r:id="rId4" w:type="default"/>
          <w:footerReference r:id="rId6" w:type="default"/>
          <w:footerReference r:id="rId7" w:type="even"/>
          <w:pgSz w:w="11907" w:h="16840"/>
          <w:pgMar w:top="1440" w:right="1797" w:bottom="1440" w:left="1797" w:header="851" w:footer="851" w:gutter="0"/>
          <w:cols w:space="720" w:num="1"/>
          <w:docGrid w:linePitch="462" w:charSpace="0"/>
        </w:sectPr>
      </w:pPr>
      <w:r>
        <w:rPr>
          <w:rFonts w:hint="eastAsia" w:ascii="仿宋_GB2312" w:eastAsia="仿宋_GB2312"/>
          <w:b/>
          <w:sz w:val="28"/>
          <w:szCs w:val="28"/>
        </w:rPr>
        <w:br w:type="page"/>
      </w:r>
    </w:p>
    <w:p w14:paraId="311B4744">
      <w:pPr>
        <w:jc w:val="center"/>
        <w:rPr>
          <w:rFonts w:ascii="仿宋" w:hAnsi="仿宋" w:eastAsia="仿宋"/>
          <w:sz w:val="48"/>
          <w:szCs w:val="48"/>
          <w:highlight w:val="none"/>
        </w:rPr>
      </w:pPr>
      <w:r>
        <w:rPr>
          <w:rFonts w:ascii="仿宋" w:hAnsi="仿宋" w:eastAsia="仿宋"/>
          <w:sz w:val="48"/>
          <w:szCs w:val="48"/>
          <w:highlight w:val="none"/>
        </w:rPr>
        <w:t>202</w:t>
      </w:r>
      <w:r>
        <w:rPr>
          <w:rFonts w:hint="eastAsia" w:ascii="仿宋" w:hAnsi="仿宋" w:eastAsia="仿宋"/>
          <w:sz w:val="48"/>
          <w:szCs w:val="48"/>
          <w:highlight w:val="none"/>
          <w:lang w:val="en-US" w:eastAsia="zh-CN"/>
        </w:rPr>
        <w:t>5</w:t>
      </w:r>
      <w:r>
        <w:rPr>
          <w:rFonts w:ascii="仿宋" w:hAnsi="仿宋" w:eastAsia="仿宋"/>
          <w:sz w:val="48"/>
          <w:szCs w:val="48"/>
          <w:highlight w:val="none"/>
        </w:rPr>
        <w:t>年</w:t>
      </w:r>
      <w:r>
        <w:rPr>
          <w:rFonts w:hint="eastAsia" w:ascii="仿宋" w:hAnsi="仿宋" w:eastAsia="仿宋"/>
          <w:sz w:val="48"/>
          <w:szCs w:val="48"/>
          <w:highlight w:val="none"/>
        </w:rPr>
        <w:t>京彩新春灯彩嘉年华</w:t>
      </w:r>
    </w:p>
    <w:p w14:paraId="5AF021BD">
      <w:pPr>
        <w:jc w:val="center"/>
        <w:rPr>
          <w:rFonts w:ascii="仿宋" w:hAnsi="仿宋" w:eastAsia="仿宋"/>
          <w:sz w:val="48"/>
          <w:szCs w:val="48"/>
          <w:highlight w:val="none"/>
        </w:rPr>
      </w:pPr>
      <w:r>
        <w:rPr>
          <w:rFonts w:hint="eastAsia" w:ascii="仿宋" w:hAnsi="仿宋" w:eastAsia="仿宋"/>
          <w:sz w:val="48"/>
          <w:szCs w:val="48"/>
          <w:highlight w:val="none"/>
        </w:rPr>
        <w:t>冬季店铺改造合同</w:t>
      </w:r>
    </w:p>
    <w:p w14:paraId="57FD0867">
      <w:pPr>
        <w:jc w:val="center"/>
        <w:rPr>
          <w:rFonts w:ascii="仿宋" w:hAnsi="仿宋" w:eastAsia="仿宋"/>
          <w:sz w:val="44"/>
          <w:szCs w:val="44"/>
          <w:highlight w:val="none"/>
        </w:rPr>
      </w:pPr>
    </w:p>
    <w:p w14:paraId="4C0BB135">
      <w:pPr>
        <w:jc w:val="center"/>
        <w:rPr>
          <w:rFonts w:ascii="仿宋" w:hAnsi="仿宋" w:eastAsia="仿宋"/>
          <w:sz w:val="44"/>
          <w:szCs w:val="44"/>
          <w:highlight w:val="none"/>
        </w:rPr>
      </w:pPr>
    </w:p>
    <w:p w14:paraId="4608BC20">
      <w:pPr>
        <w:jc w:val="center"/>
        <w:rPr>
          <w:rFonts w:ascii="仿宋" w:hAnsi="仿宋" w:eastAsia="仿宋"/>
          <w:sz w:val="44"/>
          <w:szCs w:val="44"/>
          <w:highlight w:val="none"/>
        </w:rPr>
      </w:pPr>
    </w:p>
    <w:p w14:paraId="25EE3863">
      <w:pPr>
        <w:jc w:val="center"/>
        <w:rPr>
          <w:rFonts w:ascii="仿宋" w:hAnsi="仿宋" w:eastAsia="仿宋"/>
          <w:sz w:val="44"/>
          <w:szCs w:val="44"/>
          <w:highlight w:val="none"/>
        </w:rPr>
      </w:pPr>
    </w:p>
    <w:p w14:paraId="295A9944">
      <w:pPr>
        <w:spacing w:line="560" w:lineRule="exact"/>
        <w:rPr>
          <w:rFonts w:ascii="仿宋" w:hAnsi="仿宋" w:eastAsia="仿宋"/>
          <w:sz w:val="32"/>
          <w:szCs w:val="32"/>
          <w:highlight w:val="none"/>
        </w:rPr>
      </w:pPr>
    </w:p>
    <w:p w14:paraId="188F03D9">
      <w:pPr>
        <w:rPr>
          <w:rFonts w:ascii="仿宋" w:hAnsi="仿宋" w:eastAsia="仿宋"/>
          <w:b/>
          <w:bCs/>
          <w:sz w:val="32"/>
          <w:szCs w:val="32"/>
          <w:highlight w:val="none"/>
        </w:rPr>
      </w:pPr>
    </w:p>
    <w:p w14:paraId="68630F54">
      <w:pPr>
        <w:rPr>
          <w:rFonts w:ascii="仿宋" w:hAnsi="仿宋" w:eastAsia="仿宋"/>
          <w:b/>
          <w:bCs/>
          <w:sz w:val="32"/>
          <w:szCs w:val="32"/>
          <w:highlight w:val="none"/>
        </w:rPr>
      </w:pPr>
    </w:p>
    <w:p w14:paraId="6C0F3F3F">
      <w:pPr>
        <w:rPr>
          <w:rFonts w:ascii="仿宋" w:hAnsi="仿宋" w:eastAsia="仿宋"/>
          <w:sz w:val="44"/>
          <w:szCs w:val="44"/>
          <w:highlight w:val="none"/>
        </w:rPr>
      </w:pPr>
      <w:r>
        <w:rPr>
          <w:rFonts w:hint="eastAsia" w:ascii="仿宋" w:hAnsi="仿宋" w:eastAsia="仿宋"/>
          <w:b/>
          <w:bCs/>
          <w:sz w:val="32"/>
          <w:szCs w:val="32"/>
          <w:highlight w:val="none"/>
        </w:rPr>
        <w:t>甲方：</w:t>
      </w:r>
      <w:r>
        <w:rPr>
          <w:rFonts w:ascii="仿宋" w:hAnsi="仿宋" w:eastAsia="仿宋"/>
          <w:b/>
          <w:bCs/>
          <w:sz w:val="32"/>
          <w:szCs w:val="32"/>
          <w:highlight w:val="none"/>
        </w:rPr>
        <w:t>北京京彩文化有限责任公司</w:t>
      </w:r>
    </w:p>
    <w:p w14:paraId="4458D108">
      <w:pPr>
        <w:spacing w:line="560" w:lineRule="exact"/>
        <w:rPr>
          <w:rFonts w:ascii="仿宋" w:hAnsi="仿宋" w:eastAsia="仿宋"/>
          <w:sz w:val="32"/>
          <w:szCs w:val="32"/>
          <w:highlight w:val="none"/>
        </w:rPr>
      </w:pPr>
      <w:r>
        <w:rPr>
          <w:rFonts w:hint="eastAsia" w:ascii="仿宋" w:hAnsi="仿宋" w:eastAsia="仿宋"/>
          <w:sz w:val="32"/>
          <w:szCs w:val="32"/>
          <w:highlight w:val="none"/>
        </w:rPr>
        <w:t>法定代表人：</w:t>
      </w:r>
      <w:r>
        <w:rPr>
          <w:rFonts w:ascii="仿宋" w:hAnsi="仿宋" w:eastAsia="仿宋"/>
          <w:sz w:val="32"/>
          <w:szCs w:val="32"/>
          <w:highlight w:val="none"/>
        </w:rPr>
        <w:t>余绍彬</w:t>
      </w:r>
    </w:p>
    <w:p w14:paraId="611B14D3">
      <w:pPr>
        <w:spacing w:line="560" w:lineRule="exact"/>
        <w:rPr>
          <w:rFonts w:ascii="仿宋" w:hAnsi="仿宋" w:eastAsia="仿宋"/>
          <w:sz w:val="32"/>
          <w:szCs w:val="32"/>
          <w:highlight w:val="none"/>
        </w:rPr>
      </w:pPr>
      <w:r>
        <w:rPr>
          <w:rFonts w:hint="eastAsia" w:ascii="仿宋" w:hAnsi="仿宋" w:eastAsia="仿宋"/>
          <w:sz w:val="32"/>
          <w:szCs w:val="32"/>
          <w:highlight w:val="none"/>
        </w:rPr>
        <w:t>地址：</w:t>
      </w:r>
      <w:r>
        <w:rPr>
          <w:rFonts w:ascii="仿宋" w:hAnsi="仿宋" w:eastAsia="仿宋"/>
          <w:sz w:val="32"/>
          <w:szCs w:val="32"/>
          <w:highlight w:val="none"/>
        </w:rPr>
        <w:t>北京市丰台区北宫镇射击场路15号</w:t>
      </w:r>
    </w:p>
    <w:p w14:paraId="51B2A0B7">
      <w:pPr>
        <w:spacing w:line="560" w:lineRule="exact"/>
        <w:rPr>
          <w:rFonts w:ascii="仿宋" w:hAnsi="仿宋" w:eastAsia="仿宋"/>
          <w:sz w:val="32"/>
          <w:szCs w:val="32"/>
          <w:highlight w:val="none"/>
        </w:rPr>
      </w:pPr>
    </w:p>
    <w:p w14:paraId="6F0764AC">
      <w:pPr>
        <w:spacing w:line="560" w:lineRule="exact"/>
        <w:rPr>
          <w:rFonts w:ascii="仿宋" w:hAnsi="仿宋" w:eastAsia="仿宋"/>
          <w:sz w:val="32"/>
          <w:szCs w:val="32"/>
          <w:highlight w:val="none"/>
        </w:rPr>
      </w:pPr>
    </w:p>
    <w:p w14:paraId="32C4B7F2">
      <w:pPr>
        <w:rPr>
          <w:rFonts w:ascii="仿宋" w:hAnsi="仿宋" w:eastAsia="仿宋"/>
          <w:sz w:val="32"/>
          <w:szCs w:val="32"/>
          <w:highlight w:val="none"/>
        </w:rPr>
      </w:pPr>
      <w:r>
        <w:rPr>
          <w:rFonts w:hint="eastAsia" w:ascii="仿宋" w:hAnsi="仿宋" w:eastAsia="仿宋"/>
          <w:b/>
          <w:bCs/>
          <w:sz w:val="32"/>
          <w:szCs w:val="32"/>
          <w:highlight w:val="none"/>
        </w:rPr>
        <w:t>乙方：</w:t>
      </w:r>
    </w:p>
    <w:p w14:paraId="47FE8C92">
      <w:pPr>
        <w:spacing w:line="560" w:lineRule="exact"/>
        <w:rPr>
          <w:rFonts w:ascii="仿宋" w:hAnsi="仿宋" w:eastAsia="仿宋"/>
          <w:sz w:val="32"/>
          <w:szCs w:val="32"/>
          <w:highlight w:val="none"/>
        </w:rPr>
      </w:pPr>
      <w:r>
        <w:rPr>
          <w:rFonts w:hint="eastAsia" w:ascii="仿宋" w:hAnsi="仿宋" w:eastAsia="仿宋"/>
          <w:sz w:val="32"/>
          <w:szCs w:val="32"/>
          <w:highlight w:val="none"/>
        </w:rPr>
        <w:t>法定代表人：</w:t>
      </w:r>
    </w:p>
    <w:p w14:paraId="6DC97F93">
      <w:pPr>
        <w:spacing w:line="560" w:lineRule="exact"/>
        <w:rPr>
          <w:rFonts w:ascii="仿宋" w:hAnsi="仿宋" w:eastAsia="仿宋"/>
          <w:sz w:val="32"/>
          <w:szCs w:val="32"/>
          <w:highlight w:val="none"/>
        </w:rPr>
      </w:pPr>
      <w:r>
        <w:rPr>
          <w:rFonts w:hint="eastAsia" w:ascii="仿宋" w:hAnsi="仿宋" w:eastAsia="仿宋"/>
          <w:sz w:val="32"/>
          <w:szCs w:val="32"/>
          <w:highlight w:val="none"/>
        </w:rPr>
        <w:t>地址：</w:t>
      </w:r>
    </w:p>
    <w:p w14:paraId="34436B4C">
      <w:pPr>
        <w:spacing w:line="560" w:lineRule="exact"/>
        <w:rPr>
          <w:rFonts w:ascii="仿宋" w:hAnsi="仿宋" w:eastAsia="仿宋"/>
          <w:sz w:val="32"/>
          <w:szCs w:val="32"/>
          <w:highlight w:val="none"/>
        </w:rPr>
      </w:pPr>
    </w:p>
    <w:p w14:paraId="787F7678">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47633D2">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为共同把握新形势下文化旅游的发展机遇，以战略协同为核心，发挥各自优势，甲乙双方在平等互利的基础上，本着“优势互补、相互支持、共同发展”的合作原则，就</w:t>
      </w:r>
      <w:r>
        <w:rPr>
          <w:rFonts w:ascii="仿宋" w:hAnsi="仿宋" w:eastAsia="仿宋"/>
          <w:sz w:val="32"/>
          <w:szCs w:val="32"/>
          <w:highlight w:val="none"/>
        </w:rPr>
        <w:t>“</w:t>
      </w:r>
      <w:r>
        <w:rPr>
          <w:rFonts w:hint="eastAsia" w:ascii="仿宋" w:hAnsi="仿宋" w:eastAsia="仿宋"/>
          <w:sz w:val="32"/>
          <w:szCs w:val="32"/>
          <w:highlight w:val="none"/>
        </w:rPr>
        <w:t>202</w:t>
      </w:r>
      <w:r>
        <w:rPr>
          <w:rFonts w:ascii="仿宋" w:hAnsi="仿宋" w:eastAsia="仿宋"/>
          <w:sz w:val="32"/>
          <w:szCs w:val="32"/>
          <w:highlight w:val="none"/>
        </w:rPr>
        <w:t>5</w:t>
      </w:r>
      <w:r>
        <w:rPr>
          <w:rFonts w:hint="eastAsia" w:ascii="仿宋" w:hAnsi="仿宋" w:eastAsia="仿宋"/>
          <w:sz w:val="32"/>
          <w:szCs w:val="32"/>
          <w:highlight w:val="none"/>
        </w:rPr>
        <w:t>年京彩新春灯彩嘉年华</w:t>
      </w:r>
      <w:r>
        <w:rPr>
          <w:rFonts w:ascii="仿宋" w:hAnsi="仿宋" w:eastAsia="仿宋"/>
          <w:sz w:val="32"/>
          <w:szCs w:val="32"/>
          <w:highlight w:val="none"/>
        </w:rPr>
        <w:t>项目</w:t>
      </w:r>
      <w:r>
        <w:rPr>
          <w:rFonts w:hint="eastAsia" w:ascii="仿宋" w:hAnsi="仿宋" w:eastAsia="仿宋"/>
          <w:sz w:val="32"/>
          <w:szCs w:val="32"/>
          <w:highlight w:val="none"/>
        </w:rPr>
        <w:t xml:space="preserve">的冬季店铺改造运营合作共同达成如下合作协议（以下简称“本协议”）： </w:t>
      </w:r>
    </w:p>
    <w:p w14:paraId="725813BA">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第一条 </w:t>
      </w:r>
      <w:r>
        <w:rPr>
          <w:rFonts w:ascii="仿宋" w:hAnsi="仿宋" w:eastAsia="仿宋"/>
          <w:b/>
          <w:sz w:val="32"/>
          <w:szCs w:val="32"/>
          <w:highlight w:val="none"/>
        </w:rPr>
        <w:t xml:space="preserve"> </w:t>
      </w:r>
      <w:r>
        <w:rPr>
          <w:rFonts w:hint="eastAsia" w:ascii="仿宋" w:hAnsi="仿宋" w:eastAsia="仿宋"/>
          <w:b/>
          <w:sz w:val="32"/>
          <w:szCs w:val="32"/>
          <w:highlight w:val="none"/>
        </w:rPr>
        <w:t>合作双方</w:t>
      </w:r>
    </w:p>
    <w:p w14:paraId="746B04E3">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甲方成立于2024年，基于自贡市灯会在全国乃至世界范围的影响力，为</w:t>
      </w:r>
      <w:r>
        <w:rPr>
          <w:rFonts w:ascii="仿宋" w:hAnsi="仿宋" w:eastAsia="仿宋"/>
          <w:sz w:val="32"/>
          <w:szCs w:val="32"/>
          <w:highlight w:val="none"/>
        </w:rPr>
        <w:t>2025年</w:t>
      </w:r>
      <w:r>
        <w:rPr>
          <w:rFonts w:hint="eastAsia" w:ascii="仿宋" w:hAnsi="仿宋" w:eastAsia="仿宋"/>
          <w:sz w:val="32"/>
          <w:szCs w:val="32"/>
          <w:highlight w:val="none"/>
        </w:rPr>
        <w:t>京彩新春彩灯游园会项目提供灯会策划、技术和建设支持。聚焦丰富百姓春节热点假期和周末生活，持续提升市民的体验感，深入打造主题特色突出，具有精彩生活方式的文旅、休闲感受，以创新引领贯穿于整个灯会项目的开发、运营过程。</w:t>
      </w:r>
    </w:p>
    <w:p w14:paraId="06BE3684">
      <w:pPr>
        <w:widowControl/>
        <w:ind w:firstLine="640" w:firstLineChars="200"/>
        <w:jc w:val="left"/>
        <w:rPr>
          <w:rFonts w:ascii="仿宋" w:hAnsi="仿宋" w:eastAsia="仿宋"/>
          <w:sz w:val="32"/>
          <w:szCs w:val="32"/>
          <w:highlight w:val="none"/>
        </w:rPr>
      </w:pPr>
      <w:r>
        <w:rPr>
          <w:rFonts w:hint="eastAsia" w:ascii="仿宋" w:hAnsi="仿宋" w:eastAsia="仿宋"/>
          <w:sz w:val="32"/>
          <w:szCs w:val="32"/>
          <w:highlight w:val="none"/>
        </w:rPr>
        <w:t>乙方：</w:t>
      </w:r>
    </w:p>
    <w:p w14:paraId="59110E00">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 xml:space="preserve"> </w:t>
      </w:r>
    </w:p>
    <w:p w14:paraId="2FA429E9">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第二条 </w:t>
      </w:r>
      <w:r>
        <w:rPr>
          <w:rFonts w:ascii="仿宋" w:hAnsi="仿宋" w:eastAsia="仿宋"/>
          <w:b/>
          <w:sz w:val="32"/>
          <w:szCs w:val="32"/>
          <w:highlight w:val="none"/>
        </w:rPr>
        <w:t xml:space="preserve"> </w:t>
      </w:r>
      <w:r>
        <w:rPr>
          <w:rFonts w:hint="eastAsia" w:ascii="仿宋" w:hAnsi="仿宋" w:eastAsia="仿宋"/>
          <w:b/>
          <w:sz w:val="32"/>
          <w:szCs w:val="32"/>
          <w:highlight w:val="none"/>
        </w:rPr>
        <w:t>服务依据</w:t>
      </w:r>
    </w:p>
    <w:p w14:paraId="6F6B1F86">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“京彩新春彩灯嘉年华”项目即将开幕，</w:t>
      </w:r>
      <w:r>
        <w:rPr>
          <w:rFonts w:hint="eastAsia" w:ascii="仿宋" w:hAnsi="仿宋" w:eastAsia="仿宋"/>
          <w:sz w:val="32"/>
          <w:szCs w:val="32"/>
          <w:highlight w:val="none"/>
          <w:lang w:val="en-US" w:eastAsia="zh-CN"/>
        </w:rPr>
        <w:t>将</w:t>
      </w:r>
      <w:r>
        <w:rPr>
          <w:rFonts w:hint="eastAsia" w:ascii="仿宋" w:hAnsi="仿宋" w:eastAsia="仿宋"/>
          <w:sz w:val="32"/>
          <w:szCs w:val="32"/>
          <w:highlight w:val="none"/>
        </w:rPr>
        <w:t>为市民带来一场别开生面的新春彩灯盛宴。为了确保活动的顺利进行，现需对原有篷房进行移位、翻新及改造工作。</w:t>
      </w:r>
    </w:p>
    <w:p w14:paraId="42C8F5F2">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第三条 </w:t>
      </w:r>
      <w:r>
        <w:rPr>
          <w:rFonts w:ascii="仿宋" w:hAnsi="仿宋" w:eastAsia="仿宋"/>
          <w:b/>
          <w:sz w:val="32"/>
          <w:szCs w:val="32"/>
          <w:highlight w:val="none"/>
        </w:rPr>
        <w:t xml:space="preserve"> </w:t>
      </w:r>
      <w:r>
        <w:rPr>
          <w:rFonts w:hint="eastAsia" w:ascii="仿宋" w:hAnsi="仿宋" w:eastAsia="仿宋"/>
          <w:b/>
          <w:sz w:val="32"/>
          <w:szCs w:val="32"/>
          <w:highlight w:val="none"/>
        </w:rPr>
        <w:t>服务需求及内容</w:t>
      </w:r>
    </w:p>
    <w:p w14:paraId="26EACDE7">
      <w:pPr>
        <w:spacing w:line="560" w:lineRule="exact"/>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以中秋国庆游园灯会为基础，对原有篷房进行移位、翻新及改造工作，包括但不限于：</w:t>
      </w:r>
    </w:p>
    <w:p w14:paraId="586C447B">
      <w:pPr>
        <w:pStyle w:val="6"/>
        <w:ind w:left="0" w:leftChars="0" w:firstLine="0" w:firstLineChars="0"/>
        <w:rPr>
          <w:rFonts w:ascii="仿宋" w:hAnsi="仿宋" w:eastAsia="仿宋"/>
          <w:sz w:val="32"/>
          <w:szCs w:val="32"/>
          <w:highlight w:val="none"/>
        </w:rPr>
      </w:pPr>
      <w:r>
        <w:rPr>
          <w:rFonts w:hint="eastAsia" w:ascii="仿宋" w:hAnsi="仿宋" w:eastAsia="仿宋"/>
          <w:sz w:val="32"/>
          <w:szCs w:val="32"/>
          <w:highlight w:val="none"/>
        </w:rPr>
        <w:t xml:space="preserve"> - 篷房移位：将原有篷房从当前位置移动至新指定位置。</w:t>
      </w:r>
    </w:p>
    <w:p w14:paraId="4C8C17B9">
      <w:pPr>
        <w:pStyle w:val="6"/>
        <w:ind w:left="0" w:leftChars="0" w:firstLine="0" w:firstLineChars="0"/>
        <w:rPr>
          <w:rFonts w:ascii="仿宋" w:hAnsi="仿宋" w:eastAsia="仿宋"/>
          <w:sz w:val="32"/>
          <w:szCs w:val="32"/>
          <w:highlight w:val="none"/>
        </w:rPr>
      </w:pPr>
      <w:r>
        <w:rPr>
          <w:rFonts w:hint="eastAsia" w:ascii="仿宋" w:hAnsi="仿宋" w:eastAsia="仿宋"/>
          <w:sz w:val="32"/>
          <w:szCs w:val="32"/>
          <w:highlight w:val="none"/>
        </w:rPr>
        <w:t>- 篷房翻新：对移位后的篷房进行墙体、地面的修复与翻新，更换墙纸及地胶，并补足结构空隙。</w:t>
      </w:r>
    </w:p>
    <w:p w14:paraId="3F887A0D">
      <w:pPr>
        <w:pStyle w:val="6"/>
        <w:ind w:left="0" w:leftChars="0" w:firstLine="0" w:firstLineChars="0"/>
        <w:rPr>
          <w:rFonts w:ascii="仿宋" w:hAnsi="仿宋" w:eastAsia="仿宋"/>
          <w:sz w:val="32"/>
          <w:szCs w:val="32"/>
          <w:highlight w:val="none"/>
        </w:rPr>
      </w:pPr>
      <w:r>
        <w:rPr>
          <w:rFonts w:hint="eastAsia" w:ascii="仿宋" w:hAnsi="仿宋" w:eastAsia="仿宋"/>
          <w:sz w:val="32"/>
          <w:szCs w:val="32"/>
          <w:highlight w:val="none"/>
        </w:rPr>
        <w:t>- 篷房亮化及美化：制作商铺灯箱及围挡、侧墙画面。。</w:t>
      </w:r>
    </w:p>
    <w:p w14:paraId="2FD7C940">
      <w:pPr>
        <w:pStyle w:val="6"/>
        <w:ind w:left="0" w:leftChars="0" w:firstLine="800" w:firstLineChars="250"/>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、与北京京彩文化有限责任公司合作202</w:t>
      </w:r>
      <w:r>
        <w:rPr>
          <w:rFonts w:ascii="仿宋" w:hAnsi="仿宋" w:eastAsia="仿宋"/>
          <w:sz w:val="32"/>
          <w:szCs w:val="32"/>
          <w:highlight w:val="none"/>
        </w:rPr>
        <w:t>5</w:t>
      </w:r>
      <w:r>
        <w:rPr>
          <w:rFonts w:hint="eastAsia" w:ascii="仿宋" w:hAnsi="仿宋" w:eastAsia="仿宋"/>
          <w:sz w:val="32"/>
          <w:szCs w:val="32"/>
          <w:highlight w:val="none"/>
        </w:rPr>
        <w:t>年京彩新春彩灯游园会，乙方负责改造时间</w:t>
      </w:r>
      <w:r>
        <w:rPr>
          <w:rFonts w:ascii="仿宋" w:hAnsi="仿宋" w:eastAsia="仿宋"/>
          <w:sz w:val="32"/>
          <w:szCs w:val="32"/>
          <w:highlight w:val="none"/>
        </w:rPr>
        <w:t xml:space="preserve"> </w:t>
      </w:r>
      <w:r>
        <w:rPr>
          <w:rFonts w:hint="eastAsia" w:ascii="仿宋" w:hAnsi="仿宋" w:eastAsia="仿宋"/>
          <w:sz w:val="32"/>
          <w:szCs w:val="32"/>
          <w:highlight w:val="none"/>
        </w:rPr>
        <w:t>天。改造施工时间为【2</w:t>
      </w:r>
      <w:r>
        <w:rPr>
          <w:rFonts w:ascii="仿宋" w:hAnsi="仿宋" w:eastAsia="仿宋"/>
          <w:sz w:val="32"/>
          <w:szCs w:val="32"/>
          <w:highlight w:val="none"/>
        </w:rPr>
        <w:t>025</w:t>
      </w:r>
      <w:r>
        <w:rPr>
          <w:rFonts w:hint="eastAsia" w:ascii="仿宋" w:hAnsi="仿宋" w:eastAsia="仿宋"/>
          <w:sz w:val="32"/>
          <w:szCs w:val="32"/>
          <w:highlight w:val="none"/>
        </w:rPr>
        <w:t>】年【】月【】日至【</w:t>
      </w:r>
      <w:r>
        <w:rPr>
          <w:rFonts w:ascii="仿宋" w:hAnsi="仿宋" w:eastAsia="仿宋"/>
          <w:sz w:val="32"/>
          <w:szCs w:val="32"/>
          <w:highlight w:val="none"/>
        </w:rPr>
        <w:t>2025</w:t>
      </w:r>
      <w:r>
        <w:rPr>
          <w:rFonts w:hint="eastAsia" w:ascii="仿宋" w:hAnsi="仿宋" w:eastAsia="仿宋"/>
          <w:sz w:val="32"/>
          <w:szCs w:val="32"/>
          <w:highlight w:val="none"/>
        </w:rPr>
        <w:t>】年【】月【】日。</w:t>
      </w:r>
    </w:p>
    <w:p w14:paraId="530D0B5E">
      <w:pPr>
        <w:pStyle w:val="6"/>
        <w:ind w:left="0" w:leftChars="0" w:firstLine="803" w:firstLineChars="250"/>
        <w:rPr>
          <w:rFonts w:ascii="仿宋" w:hAnsi="仿宋" w:eastAsia="仿宋"/>
          <w:b/>
          <w:sz w:val="32"/>
          <w:szCs w:val="32"/>
          <w:highlight w:val="none"/>
        </w:rPr>
      </w:pPr>
      <w:r>
        <w:rPr>
          <w:rFonts w:hint="eastAsia" w:ascii="仿宋" w:hAnsi="仿宋" w:eastAsia="仿宋"/>
          <w:b/>
          <w:sz w:val="32"/>
          <w:szCs w:val="32"/>
          <w:highlight w:val="none"/>
        </w:rPr>
        <w:t>第四条</w:t>
      </w:r>
      <w:r>
        <w:rPr>
          <w:rFonts w:ascii="仿宋" w:hAnsi="仿宋" w:eastAsia="仿宋"/>
          <w:b/>
          <w:sz w:val="32"/>
          <w:szCs w:val="32"/>
          <w:highlight w:val="none"/>
        </w:rPr>
        <w:t xml:space="preserve">  </w:t>
      </w:r>
      <w:r>
        <w:rPr>
          <w:rFonts w:hint="eastAsia" w:ascii="仿宋" w:hAnsi="仿宋" w:eastAsia="仿宋"/>
          <w:b/>
          <w:sz w:val="32"/>
          <w:szCs w:val="32"/>
          <w:highlight w:val="none"/>
        </w:rPr>
        <w:t>费用及付款方式</w:t>
      </w:r>
    </w:p>
    <w:p w14:paraId="6997AF2F">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1、合同总报价为：元（大写：</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元整</w:t>
      </w:r>
      <w:r>
        <w:rPr>
          <w:rFonts w:hint="eastAsia" w:ascii="仿宋" w:hAnsi="仿宋" w:eastAsia="仿宋"/>
          <w:sz w:val="32"/>
          <w:szCs w:val="32"/>
          <w:highlight w:val="none"/>
        </w:rPr>
        <w:t>），合作过程中如有服务内容调整，以双方最终协商及书面确认为准。费用明细详见附件1报价单。</w:t>
      </w:r>
    </w:p>
    <w:p w14:paraId="60D2E51E">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ascii="仿宋" w:hAnsi="仿宋" w:eastAsia="仿宋"/>
          <w:sz w:val="32"/>
          <w:szCs w:val="32"/>
          <w:highlight w:val="none"/>
        </w:rPr>
        <w:t>甲方应在本合同签订后的[</w:t>
      </w:r>
      <w:r>
        <w:rPr>
          <w:rFonts w:hint="eastAsia" w:ascii="仿宋" w:hAnsi="仿宋" w:eastAsia="仿宋"/>
          <w:sz w:val="32"/>
          <w:szCs w:val="32"/>
          <w:highlight w:val="none"/>
        </w:rPr>
        <w:t>7</w:t>
      </w:r>
      <w:r>
        <w:rPr>
          <w:rFonts w:ascii="仿宋" w:hAnsi="仿宋" w:eastAsia="仿宋"/>
          <w:sz w:val="32"/>
          <w:szCs w:val="32"/>
          <w:highlight w:val="none"/>
        </w:rPr>
        <w:t>]个工作日内，向乙方支付合同总价款的[</w:t>
      </w:r>
      <w:r>
        <w:rPr>
          <w:rFonts w:hint="eastAsia" w:ascii="仿宋" w:hAnsi="仿宋" w:eastAsia="仿宋"/>
          <w:sz w:val="32"/>
          <w:szCs w:val="32"/>
          <w:highlight w:val="none"/>
        </w:rPr>
        <w:t>30</w:t>
      </w:r>
      <w:r>
        <w:rPr>
          <w:rFonts w:ascii="仿宋" w:hAnsi="仿宋" w:eastAsia="仿宋"/>
          <w:sz w:val="32"/>
          <w:szCs w:val="32"/>
          <w:highlight w:val="none"/>
        </w:rPr>
        <w:t>]%作为预付款；</w:t>
      </w:r>
      <w:r>
        <w:rPr>
          <w:rFonts w:hint="eastAsia" w:ascii="仿宋" w:hAnsi="仿宋" w:eastAsia="仿宋"/>
          <w:sz w:val="32"/>
          <w:szCs w:val="32"/>
          <w:highlight w:val="none"/>
        </w:rPr>
        <w:t>在</w:t>
      </w:r>
      <w:r>
        <w:rPr>
          <w:rFonts w:hint="eastAsia" w:ascii="仿宋" w:hAnsi="仿宋" w:eastAsia="仿宋"/>
          <w:sz w:val="32"/>
          <w:szCs w:val="32"/>
          <w:highlight w:val="none"/>
          <w:lang w:val="en-US" w:eastAsia="zh-CN"/>
        </w:rPr>
        <w:t>改造</w:t>
      </w:r>
      <w:r>
        <w:rPr>
          <w:rFonts w:hint="eastAsia" w:ascii="仿宋" w:hAnsi="仿宋" w:eastAsia="仿宋"/>
          <w:sz w:val="32"/>
          <w:szCs w:val="32"/>
          <w:highlight w:val="none"/>
        </w:rPr>
        <w:t>工作正式开始前，甲</w:t>
      </w:r>
      <w:r>
        <w:rPr>
          <w:rFonts w:ascii="仿宋" w:hAnsi="仿宋" w:eastAsia="仿宋"/>
          <w:sz w:val="32"/>
          <w:szCs w:val="32"/>
          <w:highlight w:val="none"/>
        </w:rPr>
        <w:t>方支付合同总价款的[</w:t>
      </w:r>
      <w:r>
        <w:rPr>
          <w:rFonts w:hint="eastAsia" w:ascii="仿宋" w:hAnsi="仿宋" w:eastAsia="仿宋"/>
          <w:sz w:val="32"/>
          <w:szCs w:val="32"/>
          <w:highlight w:val="none"/>
        </w:rPr>
        <w:t>40</w:t>
      </w:r>
      <w:r>
        <w:rPr>
          <w:rFonts w:ascii="仿宋" w:hAnsi="仿宋" w:eastAsia="仿宋"/>
          <w:sz w:val="32"/>
          <w:szCs w:val="32"/>
          <w:highlight w:val="none"/>
        </w:rPr>
        <w:t>]%；剩余合同总价款的[</w:t>
      </w:r>
      <w:r>
        <w:rPr>
          <w:rFonts w:hint="eastAsia" w:ascii="仿宋" w:hAnsi="仿宋" w:eastAsia="仿宋"/>
          <w:sz w:val="32"/>
          <w:szCs w:val="32"/>
          <w:highlight w:val="none"/>
        </w:rPr>
        <w:t>30</w:t>
      </w:r>
      <w:r>
        <w:rPr>
          <w:rFonts w:ascii="仿宋" w:hAnsi="仿宋" w:eastAsia="仿宋"/>
          <w:sz w:val="32"/>
          <w:szCs w:val="32"/>
          <w:highlight w:val="none"/>
        </w:rPr>
        <w:t>]%，甲方应在项目验收合格</w:t>
      </w:r>
      <w:r>
        <w:rPr>
          <w:rFonts w:hint="eastAsia" w:ascii="仿宋" w:hAnsi="仿宋" w:eastAsia="仿宋"/>
          <w:sz w:val="32"/>
          <w:szCs w:val="32"/>
          <w:highlight w:val="none"/>
        </w:rPr>
        <w:t>并出具书面确认验收合格文件</w:t>
      </w:r>
      <w:r>
        <w:rPr>
          <w:rFonts w:ascii="仿宋" w:hAnsi="仿宋" w:eastAsia="仿宋"/>
          <w:sz w:val="32"/>
          <w:szCs w:val="32"/>
          <w:highlight w:val="none"/>
        </w:rPr>
        <w:t>后的[</w:t>
      </w:r>
      <w:r>
        <w:rPr>
          <w:rFonts w:hint="eastAsia" w:ascii="仿宋" w:hAnsi="仿宋" w:eastAsia="仿宋"/>
          <w:sz w:val="32"/>
          <w:szCs w:val="32"/>
          <w:highlight w:val="none"/>
        </w:rPr>
        <w:t>7</w:t>
      </w:r>
      <w:r>
        <w:rPr>
          <w:rFonts w:ascii="仿宋" w:hAnsi="仿宋" w:eastAsia="仿宋"/>
          <w:sz w:val="32"/>
          <w:szCs w:val="32"/>
          <w:highlight w:val="none"/>
        </w:rPr>
        <w:t>]个工作日内支付完毕。</w:t>
      </w:r>
      <w:r>
        <w:rPr>
          <w:rFonts w:hint="eastAsia" w:ascii="仿宋" w:hAnsi="仿宋" w:eastAsia="仿宋"/>
          <w:sz w:val="32"/>
          <w:szCs w:val="32"/>
          <w:highlight w:val="none"/>
        </w:rPr>
        <w:t>甲方每次付款前的【2】个工作日内，乙方应当出具等额、合法、有效的增值税【专用】发票，因乙方未按时出具发票或出具发票不合要求的，甲方有权顺延付款且无需承担任何责任。</w:t>
      </w:r>
    </w:p>
    <w:p w14:paraId="7634699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3、乙方收款账户为</w:t>
      </w:r>
    </w:p>
    <w:p w14:paraId="083AA941">
      <w:pPr>
        <w:spacing w:line="560" w:lineRule="exact"/>
        <w:ind w:firstLine="640" w:firstLineChars="200"/>
        <w:rPr>
          <w:rFonts w:ascii="仿宋" w:hAnsi="仿宋" w:eastAsia="仿宋"/>
          <w:sz w:val="32"/>
          <w:szCs w:val="32"/>
          <w:highlight w:val="none"/>
        </w:rPr>
      </w:pPr>
      <w:r>
        <w:rPr>
          <w:rFonts w:ascii="仿宋" w:hAnsi="仿宋" w:eastAsia="仿宋"/>
          <w:sz w:val="32"/>
          <w:szCs w:val="32"/>
          <w:highlight w:val="none"/>
        </w:rPr>
        <w:t>账户名称：</w:t>
      </w:r>
    </w:p>
    <w:p w14:paraId="73974F43">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开户账号：</w:t>
      </w:r>
    </w:p>
    <w:p w14:paraId="42186085">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开户银行：</w:t>
      </w:r>
    </w:p>
    <w:p w14:paraId="1D92AA65">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第五条 </w:t>
      </w:r>
      <w:r>
        <w:rPr>
          <w:rFonts w:ascii="仿宋" w:hAnsi="仿宋" w:eastAsia="仿宋"/>
          <w:b/>
          <w:sz w:val="32"/>
          <w:szCs w:val="32"/>
          <w:highlight w:val="none"/>
        </w:rPr>
        <w:t xml:space="preserve"> </w:t>
      </w:r>
      <w:r>
        <w:rPr>
          <w:rFonts w:hint="eastAsia" w:ascii="仿宋" w:hAnsi="仿宋" w:eastAsia="仿宋"/>
          <w:b/>
          <w:sz w:val="32"/>
          <w:szCs w:val="32"/>
          <w:highlight w:val="none"/>
        </w:rPr>
        <w:t>合作期限</w:t>
      </w:r>
    </w:p>
    <w:p w14:paraId="7718D1F2">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双方合作期限自</w:t>
      </w:r>
      <w:r>
        <w:rPr>
          <w:rFonts w:ascii="仿宋" w:hAnsi="仿宋" w:eastAsia="仿宋"/>
          <w:sz w:val="32"/>
          <w:szCs w:val="32"/>
          <w:highlight w:val="none"/>
        </w:rPr>
        <w:t>2025</w:t>
      </w:r>
      <w:r>
        <w:rPr>
          <w:rFonts w:hint="eastAsia" w:ascii="仿宋" w:hAnsi="仿宋" w:eastAsia="仿宋"/>
          <w:sz w:val="32"/>
          <w:szCs w:val="32"/>
          <w:highlight w:val="none"/>
        </w:rPr>
        <w:t>年【】月【】日起至</w:t>
      </w:r>
      <w:r>
        <w:rPr>
          <w:rFonts w:ascii="仿宋" w:hAnsi="仿宋" w:eastAsia="仿宋"/>
          <w:sz w:val="32"/>
          <w:szCs w:val="32"/>
          <w:highlight w:val="none"/>
        </w:rPr>
        <w:t>2025</w:t>
      </w:r>
      <w:r>
        <w:rPr>
          <w:rFonts w:hint="eastAsia" w:ascii="仿宋" w:hAnsi="仿宋" w:eastAsia="仿宋"/>
          <w:sz w:val="32"/>
          <w:szCs w:val="32"/>
          <w:highlight w:val="none"/>
        </w:rPr>
        <w:t>年【】月【】日为止，若需提前终止或者到期继续合作的，届时经双方协商一致后另行签订书面协议进行确认。就合作的具体项目期限以具体合作项目协议为准。</w:t>
      </w:r>
    </w:p>
    <w:p w14:paraId="733DB05B">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第六条 </w:t>
      </w:r>
      <w:r>
        <w:rPr>
          <w:rFonts w:ascii="仿宋" w:hAnsi="仿宋" w:eastAsia="仿宋"/>
          <w:b/>
          <w:sz w:val="32"/>
          <w:szCs w:val="32"/>
          <w:highlight w:val="none"/>
        </w:rPr>
        <w:t xml:space="preserve"> </w:t>
      </w:r>
      <w:r>
        <w:rPr>
          <w:rFonts w:hint="eastAsia" w:ascii="仿宋" w:hAnsi="仿宋" w:eastAsia="仿宋"/>
          <w:b/>
          <w:sz w:val="32"/>
          <w:szCs w:val="32"/>
          <w:highlight w:val="none"/>
        </w:rPr>
        <w:t>权利及义务</w:t>
      </w:r>
    </w:p>
    <w:p w14:paraId="7B8CD736">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1、未经对方书面同意，任何一方不得使用对方品牌及相关信息。如经对方书面同意使用，另一方在使用对方的品牌及相关信息过程中不得有虚假宣传或其他损害对方声誉的行为，否则应承担赔偿责任。</w:t>
      </w:r>
    </w:p>
    <w:p w14:paraId="331F457C">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2、任何一方可在权限范围内按照对方业务邀约，向对方提供必要的行业特定技术信息支持。</w:t>
      </w:r>
    </w:p>
    <w:p w14:paraId="51E0E70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3、双方可共同策划组织各类公关活动、会议等，共同宣传、互相支持，共同促进双方的品牌发展。</w:t>
      </w:r>
    </w:p>
    <w:p w14:paraId="4718516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4、双方承诺，符合法律、行政法规的规定并履行双方内部决策程序后，具体合作项目，授予彼此在同等条件下享有优先合作权。</w:t>
      </w:r>
    </w:p>
    <w:p w14:paraId="05737254">
      <w:pPr>
        <w:spacing w:line="56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5、基于本协议签订的具体项目协议中存在于协议不一致的约定事项的以具体项目协议为准，具体项目协议中未说明或未约定的事项以本协议为原则进行确认。</w:t>
      </w:r>
    </w:p>
    <w:p w14:paraId="6CEC9D66">
      <w:pPr>
        <w:spacing w:line="560" w:lineRule="exact"/>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6、乙方确保改造的篷房符合国家、地方及行业的标准，因乙方原因给甲方或任何第三方的人身或财产造成损失的，乙方应当向甲方承担违约责任并赔偿甲方和第三方因此遭受的全部损失。</w:t>
      </w:r>
    </w:p>
    <w:p w14:paraId="1DEB5847">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第七条 </w:t>
      </w:r>
      <w:r>
        <w:rPr>
          <w:rFonts w:ascii="仿宋" w:hAnsi="仿宋" w:eastAsia="仿宋"/>
          <w:b/>
          <w:sz w:val="32"/>
          <w:szCs w:val="32"/>
          <w:highlight w:val="none"/>
        </w:rPr>
        <w:t xml:space="preserve"> </w:t>
      </w:r>
      <w:r>
        <w:rPr>
          <w:rFonts w:hint="eastAsia" w:ascii="仿宋" w:hAnsi="仿宋" w:eastAsia="仿宋"/>
          <w:b/>
          <w:sz w:val="32"/>
          <w:szCs w:val="32"/>
          <w:highlight w:val="none"/>
        </w:rPr>
        <w:t>沟通协调机制</w:t>
      </w:r>
    </w:p>
    <w:p w14:paraId="2E4E9833">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1、甲乙双方共同组成由双方高层牵头的联合协调小组，互相交流合适的项目合作信息，以推进具体项目合作落地。</w:t>
      </w:r>
    </w:p>
    <w:p w14:paraId="442332D7">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2、若有潜在合作项目，联合协调小组可协调各方内部资源，支持对方前期拓展工作。</w:t>
      </w:r>
    </w:p>
    <w:p w14:paraId="61E12804">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3、甲乙双方联系部门可通过多种形式建立有效的事务沟通机制，及时充分的开展业务交流与合作探讨。</w:t>
      </w:r>
    </w:p>
    <w:p w14:paraId="389E6C36">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第八条 </w:t>
      </w:r>
      <w:r>
        <w:rPr>
          <w:rFonts w:ascii="仿宋" w:hAnsi="仿宋" w:eastAsia="仿宋"/>
          <w:b/>
          <w:sz w:val="32"/>
          <w:szCs w:val="32"/>
          <w:highlight w:val="none"/>
        </w:rPr>
        <w:t xml:space="preserve"> </w:t>
      </w:r>
      <w:r>
        <w:rPr>
          <w:rFonts w:hint="eastAsia" w:ascii="仿宋" w:hAnsi="仿宋" w:eastAsia="仿宋"/>
          <w:b/>
          <w:sz w:val="32"/>
          <w:szCs w:val="32"/>
          <w:highlight w:val="none"/>
        </w:rPr>
        <w:t>保密条款</w:t>
      </w:r>
    </w:p>
    <w:p w14:paraId="02F3354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对于本协议签署前或签署后，一方为合作项目披露的任何包含其非公开信息的文件或信息（包括但不限于商业计划、价格信息、财务信息、客户资料等），接收该等文件或信息的一方应予严格保密，未经披露方书面允许，不得以任何方式披露这些文件或信息，不得为合作项目以外的目的使用或利用该等文件或信息。但因根据法律法规、行政、司法部门及监管机构的要求进行的披露除外。</w:t>
      </w:r>
    </w:p>
    <w:p w14:paraId="5EA1DCB9">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2、在本协议期满或终止之后，此保密条款的约定仍将继续有效，双方仍需履行其所承诺的保密义务。</w:t>
      </w:r>
    </w:p>
    <w:p w14:paraId="15759F1E">
      <w:pPr>
        <w:spacing w:line="560" w:lineRule="exact"/>
        <w:ind w:firstLine="643" w:firstLineChars="200"/>
        <w:rPr>
          <w:rFonts w:ascii="仿宋" w:hAnsi="仿宋" w:eastAsia="仿宋"/>
          <w:b/>
          <w:sz w:val="32"/>
          <w:szCs w:val="32"/>
          <w:highlight w:val="none"/>
        </w:rPr>
      </w:pPr>
      <w:r>
        <w:rPr>
          <w:rFonts w:hint="eastAsia" w:ascii="仿宋" w:hAnsi="仿宋" w:eastAsia="仿宋"/>
          <w:b/>
          <w:sz w:val="32"/>
          <w:szCs w:val="32"/>
          <w:highlight w:val="none"/>
        </w:rPr>
        <w:t xml:space="preserve">第九条 </w:t>
      </w:r>
      <w:r>
        <w:rPr>
          <w:rFonts w:ascii="仿宋" w:hAnsi="仿宋" w:eastAsia="仿宋"/>
          <w:b/>
          <w:sz w:val="32"/>
          <w:szCs w:val="32"/>
          <w:highlight w:val="none"/>
        </w:rPr>
        <w:t xml:space="preserve"> </w:t>
      </w:r>
      <w:r>
        <w:rPr>
          <w:rFonts w:hint="eastAsia" w:ascii="仿宋" w:hAnsi="仿宋" w:eastAsia="仿宋"/>
          <w:b/>
          <w:sz w:val="32"/>
          <w:szCs w:val="32"/>
          <w:highlight w:val="none"/>
        </w:rPr>
        <w:t>其他事宜</w:t>
      </w:r>
    </w:p>
    <w:p w14:paraId="58617F3E">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1、本协议适用中华人民共和国法律。本协议的变更及其他未尽事宜，由双方另行签订书面协议。因本协议事宜产生争议的，双方应优先协商解决；协商无法达成一致的，任何一方可向甲方所在地人民法院提起诉讼。</w:t>
      </w:r>
    </w:p>
    <w:p w14:paraId="4B6D02BC">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2、甲乙双方确认，双方之间的信任与相互合作是本协议得以履行和合作目标得以实现的重要基础，除双方另有约定之外，一方在未经另一方事先认可的情况下，不应将本协议项下的全部或部分权利或义务转让给第三方。</w:t>
      </w:r>
    </w:p>
    <w:p w14:paraId="5334C4CB">
      <w:pPr>
        <w:spacing w:line="56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3、本协议自双方签字并盖章之日起生效，一式贰份，甲乙双方各执壹份，具有同等法律效力。</w:t>
      </w:r>
    </w:p>
    <w:p w14:paraId="1F350C45">
      <w:pPr>
        <w:spacing w:line="560" w:lineRule="exact"/>
        <w:rPr>
          <w:rFonts w:ascii="仿宋" w:hAnsi="仿宋" w:eastAsia="仿宋"/>
          <w:sz w:val="32"/>
          <w:szCs w:val="32"/>
          <w:highlight w:val="none"/>
        </w:rPr>
      </w:pPr>
      <w:r>
        <w:rPr>
          <w:rFonts w:hint="eastAsia" w:ascii="仿宋" w:hAnsi="仿宋" w:eastAsia="仿宋"/>
          <w:sz w:val="32"/>
          <w:szCs w:val="32"/>
          <w:highlight w:val="none"/>
        </w:rPr>
        <w:t>（以下无正文）</w:t>
      </w:r>
    </w:p>
    <w:p w14:paraId="3D9E6552">
      <w:pPr>
        <w:spacing w:line="560" w:lineRule="exact"/>
        <w:rPr>
          <w:rFonts w:ascii="仿宋" w:hAnsi="仿宋" w:eastAsia="仿宋"/>
          <w:sz w:val="32"/>
          <w:szCs w:val="32"/>
          <w:highlight w:val="none"/>
        </w:rPr>
        <w:sectPr>
          <w:footerReference r:id="rId8" w:type="default"/>
          <w:pgSz w:w="11906" w:h="16838"/>
          <w:pgMar w:top="1440" w:right="1797" w:bottom="1440" w:left="1797" w:header="851" w:footer="992" w:gutter="0"/>
          <w:cols w:space="720" w:num="1"/>
          <w:docGrid w:type="lines" w:linePitch="312" w:charSpace="0"/>
        </w:sectPr>
      </w:pPr>
    </w:p>
    <w:p w14:paraId="31C705BE">
      <w:pPr>
        <w:spacing w:line="560" w:lineRule="exact"/>
        <w:rPr>
          <w:rFonts w:ascii="仿宋" w:hAnsi="仿宋" w:eastAsia="仿宋"/>
          <w:sz w:val="32"/>
          <w:szCs w:val="32"/>
          <w:highlight w:val="none"/>
        </w:rPr>
      </w:pPr>
      <w:r>
        <w:rPr>
          <w:rFonts w:hint="eastAsia" w:ascii="仿宋" w:hAnsi="仿宋" w:eastAsia="仿宋"/>
          <w:sz w:val="32"/>
          <w:szCs w:val="32"/>
          <w:highlight w:val="none"/>
        </w:rPr>
        <w:t>（本页无正文，为签署页）</w:t>
      </w:r>
    </w:p>
    <w:p w14:paraId="10370B9D">
      <w:pPr>
        <w:spacing w:line="560" w:lineRule="exact"/>
        <w:rPr>
          <w:rFonts w:ascii="仿宋" w:hAnsi="仿宋" w:eastAsia="仿宋"/>
          <w:sz w:val="32"/>
          <w:szCs w:val="32"/>
          <w:highlight w:val="none"/>
        </w:rPr>
      </w:pPr>
    </w:p>
    <w:p w14:paraId="395FB4FE">
      <w:pPr>
        <w:spacing w:line="560" w:lineRule="exact"/>
        <w:rPr>
          <w:rFonts w:ascii="仿宋" w:hAnsi="仿宋" w:eastAsia="仿宋"/>
          <w:sz w:val="32"/>
          <w:szCs w:val="32"/>
          <w:highlight w:val="none"/>
        </w:rPr>
      </w:pPr>
    </w:p>
    <w:p w14:paraId="4B4CC086">
      <w:pPr>
        <w:spacing w:line="560" w:lineRule="exact"/>
        <w:rPr>
          <w:rFonts w:ascii="仿宋" w:hAnsi="仿宋" w:eastAsia="仿宋"/>
          <w:sz w:val="32"/>
          <w:szCs w:val="32"/>
          <w:highlight w:val="none"/>
        </w:rPr>
      </w:pPr>
      <w:r>
        <w:rPr>
          <w:rFonts w:hint="eastAsia" w:ascii="仿宋" w:hAnsi="仿宋" w:eastAsia="仿宋"/>
          <w:b/>
          <w:bCs/>
          <w:sz w:val="32"/>
          <w:szCs w:val="32"/>
          <w:highlight w:val="none"/>
        </w:rPr>
        <w:t>甲方：</w:t>
      </w:r>
      <w:r>
        <w:rPr>
          <w:rFonts w:ascii="仿宋" w:hAnsi="仿宋" w:eastAsia="仿宋"/>
          <w:sz w:val="32"/>
          <w:szCs w:val="32"/>
          <w:highlight w:val="none"/>
        </w:rPr>
        <w:t>北京京彩文化有限责任公司</w:t>
      </w:r>
      <w:r>
        <w:rPr>
          <w:rFonts w:hint="eastAsia" w:ascii="仿宋" w:hAnsi="仿宋" w:eastAsia="仿宋"/>
          <w:sz w:val="32"/>
          <w:szCs w:val="32"/>
          <w:highlight w:val="none"/>
        </w:rPr>
        <w:t>（盖章）</w:t>
      </w:r>
    </w:p>
    <w:p w14:paraId="222DAA6E">
      <w:pPr>
        <w:spacing w:line="560" w:lineRule="exact"/>
        <w:rPr>
          <w:rFonts w:ascii="仿宋" w:hAnsi="仿宋" w:eastAsia="仿宋"/>
          <w:sz w:val="32"/>
          <w:szCs w:val="32"/>
          <w:highlight w:val="none"/>
        </w:rPr>
      </w:pPr>
      <w:r>
        <w:rPr>
          <w:rFonts w:hint="eastAsia" w:ascii="仿宋" w:hAnsi="仿宋" w:eastAsia="仿宋"/>
          <w:sz w:val="32"/>
          <w:szCs w:val="32"/>
          <w:highlight w:val="none"/>
        </w:rPr>
        <w:t>代表人（签名）：</w:t>
      </w:r>
    </w:p>
    <w:p w14:paraId="2CCFD0F9">
      <w:pPr>
        <w:spacing w:line="560" w:lineRule="exact"/>
        <w:rPr>
          <w:rFonts w:ascii="仿宋" w:hAnsi="仿宋" w:eastAsia="仿宋"/>
          <w:sz w:val="32"/>
          <w:szCs w:val="32"/>
          <w:highlight w:val="none"/>
        </w:rPr>
      </w:pPr>
    </w:p>
    <w:p w14:paraId="2284611E">
      <w:pPr>
        <w:spacing w:line="560" w:lineRule="exact"/>
        <w:rPr>
          <w:rFonts w:ascii="仿宋" w:hAnsi="仿宋" w:eastAsia="仿宋"/>
          <w:sz w:val="32"/>
          <w:szCs w:val="32"/>
          <w:highlight w:val="none"/>
        </w:rPr>
      </w:pPr>
    </w:p>
    <w:p w14:paraId="3F1AE714">
      <w:pPr>
        <w:spacing w:line="560" w:lineRule="exact"/>
        <w:rPr>
          <w:rFonts w:ascii="仿宋" w:hAnsi="仿宋" w:eastAsia="仿宋"/>
          <w:sz w:val="32"/>
          <w:szCs w:val="32"/>
          <w:highlight w:val="none"/>
        </w:rPr>
      </w:pPr>
    </w:p>
    <w:p w14:paraId="4A422BCC">
      <w:pPr>
        <w:spacing w:line="560" w:lineRule="exact"/>
        <w:rPr>
          <w:rFonts w:ascii="仿宋" w:hAnsi="仿宋" w:eastAsia="仿宋"/>
          <w:sz w:val="32"/>
          <w:szCs w:val="32"/>
          <w:highlight w:val="none"/>
        </w:rPr>
      </w:pPr>
      <w:r>
        <w:rPr>
          <w:rFonts w:hint="eastAsia" w:ascii="仿宋" w:hAnsi="仿宋" w:eastAsia="仿宋"/>
          <w:b/>
          <w:bCs/>
          <w:sz w:val="32"/>
          <w:szCs w:val="32"/>
          <w:highlight w:val="none"/>
        </w:rPr>
        <w:t>乙方：</w:t>
      </w:r>
      <w:r>
        <w:rPr>
          <w:rFonts w:hint="eastAsia" w:ascii="仿宋" w:hAnsi="仿宋" w:eastAsia="仿宋"/>
          <w:sz w:val="32"/>
          <w:szCs w:val="32"/>
          <w:highlight w:val="none"/>
        </w:rPr>
        <w:t>（盖章）</w:t>
      </w:r>
    </w:p>
    <w:p w14:paraId="2C827DB0">
      <w:pPr>
        <w:spacing w:line="560" w:lineRule="exact"/>
        <w:rPr>
          <w:rFonts w:ascii="仿宋" w:hAnsi="仿宋" w:eastAsia="仿宋"/>
          <w:sz w:val="32"/>
          <w:szCs w:val="32"/>
          <w:highlight w:val="none"/>
        </w:rPr>
      </w:pPr>
      <w:r>
        <w:rPr>
          <w:rFonts w:hint="eastAsia" w:ascii="仿宋" w:hAnsi="仿宋" w:eastAsia="仿宋"/>
          <w:sz w:val="32"/>
          <w:szCs w:val="32"/>
          <w:highlight w:val="none"/>
        </w:rPr>
        <w:t>代表人（签名）：</w:t>
      </w:r>
    </w:p>
    <w:p w14:paraId="1399CC8E">
      <w:pPr>
        <w:spacing w:line="560" w:lineRule="exact"/>
        <w:rPr>
          <w:rFonts w:ascii="仿宋" w:hAnsi="仿宋" w:eastAsia="仿宋"/>
          <w:sz w:val="32"/>
          <w:szCs w:val="32"/>
          <w:highlight w:val="none"/>
        </w:rPr>
      </w:pPr>
    </w:p>
    <w:p w14:paraId="18101785">
      <w:pPr>
        <w:spacing w:line="560" w:lineRule="exact"/>
        <w:rPr>
          <w:rFonts w:ascii="仿宋" w:hAnsi="仿宋" w:eastAsia="仿宋"/>
          <w:sz w:val="32"/>
          <w:szCs w:val="32"/>
          <w:highlight w:val="none"/>
        </w:rPr>
      </w:pPr>
    </w:p>
    <w:p w14:paraId="337D103C">
      <w:pPr>
        <w:spacing w:line="560" w:lineRule="exact"/>
        <w:rPr>
          <w:rFonts w:ascii="仿宋" w:hAnsi="仿宋" w:eastAsia="仿宋"/>
          <w:sz w:val="32"/>
          <w:szCs w:val="32"/>
          <w:highlight w:val="none"/>
        </w:rPr>
      </w:pPr>
    </w:p>
    <w:p w14:paraId="2BF917F8">
      <w:pPr>
        <w:widowControl/>
        <w:spacing w:before="100" w:beforeAutospacing="1" w:after="100" w:afterAutospacing="1"/>
        <w:rPr>
          <w:rFonts w:ascii="仿宋" w:hAnsi="仿宋" w:eastAsia="仿宋" w:cs="仿宋"/>
          <w:sz w:val="36"/>
          <w:szCs w:val="36"/>
          <w:highlight w:val="none"/>
        </w:rPr>
      </w:pPr>
      <w:r>
        <w:rPr>
          <w:rFonts w:hint="eastAsia" w:ascii="仿宋" w:hAnsi="仿宋" w:eastAsia="仿宋"/>
          <w:sz w:val="32"/>
          <w:szCs w:val="32"/>
          <w:highlight w:val="none"/>
        </w:rPr>
        <w:t>签署日期：</w:t>
      </w:r>
      <w:r>
        <w:rPr>
          <w:rFonts w:ascii="仿宋" w:hAnsi="仿宋" w:eastAsia="仿宋"/>
          <w:sz w:val="32"/>
          <w:szCs w:val="32"/>
          <w:highlight w:val="none"/>
        </w:rPr>
        <w:t>2025</w:t>
      </w:r>
      <w:r>
        <w:rPr>
          <w:rFonts w:hint="eastAsia" w:ascii="仿宋" w:hAnsi="仿宋" w:eastAsia="仿宋"/>
          <w:sz w:val="32"/>
          <w:szCs w:val="32"/>
          <w:highlight w:val="none"/>
        </w:rPr>
        <w:t>年【】月【】日</w:t>
      </w:r>
    </w:p>
    <w:p w14:paraId="6783EB19">
      <w:pPr>
        <w:widowControl/>
        <w:jc w:val="left"/>
        <w:rPr>
          <w:rFonts w:ascii="仿宋" w:hAnsi="仿宋" w:eastAsia="仿宋" w:cs="仿宋"/>
          <w:sz w:val="36"/>
          <w:szCs w:val="36"/>
        </w:rPr>
      </w:pPr>
      <w:r>
        <w:rPr>
          <w:rFonts w:ascii="仿宋" w:hAnsi="仿宋" w:eastAsia="仿宋" w:cs="仿宋"/>
          <w:sz w:val="36"/>
          <w:szCs w:val="36"/>
        </w:rPr>
        <w:br w:type="page"/>
      </w:r>
    </w:p>
    <w:p w14:paraId="7C3F99EB">
      <w:pPr>
        <w:widowControl/>
        <w:spacing w:before="100" w:beforeAutospacing="1" w:after="100" w:afterAutospacing="1"/>
        <w:rPr>
          <w:rFonts w:ascii="仿宋" w:hAnsi="仿宋" w:eastAsia="仿宋" w:cs="仿宋"/>
          <w:sz w:val="36"/>
          <w:szCs w:val="36"/>
          <w:highlight w:val="none"/>
        </w:rPr>
      </w:pPr>
      <w:r>
        <w:rPr>
          <w:rFonts w:hint="eastAsia" w:ascii="仿宋" w:hAnsi="仿宋" w:eastAsia="仿宋"/>
          <w:sz w:val="32"/>
          <w:szCs w:val="32"/>
        </w:rPr>
        <w:t>附件1报价单</w:t>
      </w:r>
    </w:p>
    <w:p w14:paraId="68459C25">
      <w:pPr>
        <w:widowControl/>
        <w:jc w:val="left"/>
        <w:rPr>
          <w:rFonts w:ascii="仿宋" w:hAnsi="仿宋" w:eastAsia="仿宋" w:cs="仿宋"/>
          <w:sz w:val="36"/>
          <w:szCs w:val="36"/>
          <w:highlight w:val="none"/>
        </w:rPr>
      </w:pPr>
      <w:r>
        <w:rPr>
          <w:rFonts w:ascii="仿宋" w:hAnsi="仿宋" w:eastAsia="仿宋" w:cs="仿宋"/>
          <w:sz w:val="36"/>
          <w:szCs w:val="36"/>
          <w:highlight w:val="none"/>
        </w:rPr>
        <w:br w:type="page"/>
      </w:r>
    </w:p>
    <w:p w14:paraId="2E8DBDCE">
      <w:pPr>
        <w:pStyle w:val="3"/>
        <w:rPr>
          <w:rFonts w:hint="eastAsia"/>
        </w:rPr>
        <w:sectPr>
          <w:footerReference r:id="rId9" w:type="default"/>
          <w:pgSz w:w="11907" w:h="16840"/>
          <w:pgMar w:top="1440" w:right="1797" w:bottom="1440" w:left="1797" w:header="851" w:footer="851" w:gutter="0"/>
          <w:cols w:space="720" w:num="1"/>
          <w:docGrid w:linePitch="462" w:charSpace="0"/>
        </w:sectPr>
      </w:pPr>
    </w:p>
    <w:p w14:paraId="3FE73651">
      <w:pPr>
        <w:pStyle w:val="3"/>
        <w:rPr>
          <w:rFonts w:hint="eastAsia"/>
        </w:rPr>
      </w:pPr>
    </w:p>
    <w:p w14:paraId="3C940065">
      <w:pPr>
        <w:spacing w:before="120" w:line="360" w:lineRule="auto"/>
        <w:ind w:left="1920" w:hanging="2249" w:hangingChars="800"/>
        <w:jc w:val="center"/>
        <w:outlineLvl w:val="0"/>
        <w:rPr>
          <w:rFonts w:hint="eastAsia" w:ascii="仿宋_GB2312" w:hAnsi="Times New Roman" w:eastAsia="仿宋_GB2312" w:cs="Times New Roman"/>
          <w:sz w:val="24"/>
          <w:szCs w:val="24"/>
          <w:u w:val="single"/>
          <w:lang w:eastAsia="zh-CN"/>
        </w:rPr>
      </w:pPr>
      <w:bookmarkStart w:id="128" w:name="_Toc6208"/>
      <w:bookmarkStart w:id="129" w:name="_Toc18961"/>
      <w:r>
        <w:rPr>
          <w:rFonts w:hint="eastAsia" w:ascii="仿宋_GB2312" w:eastAsia="仿宋_GB2312"/>
          <w:b/>
          <w:sz w:val="28"/>
          <w:szCs w:val="28"/>
        </w:rPr>
        <w:t xml:space="preserve">第五章  </w:t>
      </w:r>
      <w:r>
        <w:rPr>
          <w:rFonts w:hint="eastAsia" w:ascii="仿宋_GB2312" w:eastAsia="仿宋_GB2312"/>
          <w:b/>
          <w:sz w:val="28"/>
          <w:szCs w:val="28"/>
          <w:lang w:val="en-US" w:eastAsia="zh-CN"/>
        </w:rPr>
        <w:t>服务需求</w:t>
      </w:r>
      <w:bookmarkEnd w:id="128"/>
      <w:bookmarkEnd w:id="129"/>
    </w:p>
    <w:p w14:paraId="32E6F0BE">
      <w:pPr>
        <w:jc w:val="center"/>
        <w:rPr>
          <w:rFonts w:ascii="仿宋_GB2312" w:eastAsia="仿宋_GB2312"/>
          <w:b/>
          <w:sz w:val="30"/>
          <w:szCs w:val="32"/>
        </w:rPr>
      </w:pPr>
      <w:bookmarkStart w:id="130" w:name="_Toc512937853"/>
    </w:p>
    <w:bookmarkEnd w:id="130"/>
    <w:p w14:paraId="2A967C0B">
      <w:pPr>
        <w:spacing w:before="380" w:after="140" w:line="288" w:lineRule="auto"/>
        <w:jc w:val="left"/>
        <w:outlineLvl w:val="0"/>
        <w:rPr>
          <w:rFonts w:hint="eastAsia" w:ascii="仿宋" w:hAnsi="仿宋" w:eastAsia="仿宋" w:cs="仿宋"/>
          <w:sz w:val="18"/>
          <w:szCs w:val="21"/>
        </w:rPr>
      </w:pPr>
      <w:bookmarkStart w:id="131" w:name="heading_0"/>
      <w:r>
        <w:rPr>
          <w:rFonts w:hint="eastAsia" w:ascii="仿宋" w:hAnsi="仿宋" w:eastAsia="仿宋" w:cs="仿宋"/>
          <w:b/>
          <w:sz w:val="28"/>
          <w:szCs w:val="21"/>
        </w:rPr>
        <w:t>一、项目背景</w:t>
      </w:r>
      <w:bookmarkEnd w:id="131"/>
    </w:p>
    <w:p w14:paraId="7AC25371">
      <w:pPr>
        <w:spacing w:before="120" w:after="120" w:line="288" w:lineRule="auto"/>
        <w:jc w:val="left"/>
        <w:rPr>
          <w:rFonts w:hint="eastAsia" w:ascii="仿宋" w:hAnsi="仿宋" w:eastAsia="仿宋" w:cs="仿宋"/>
        </w:rPr>
      </w:pPr>
      <w:r>
        <w:rPr>
          <w:rFonts w:hint="eastAsia" w:ascii="仿宋" w:hAnsi="仿宋" w:eastAsia="仿宋" w:cs="仿宋"/>
          <w:sz w:val="22"/>
        </w:rPr>
        <w:t>“京彩新春彩灯嘉年华”项目即将开幕，为市民带来一场别开生面的新春彩灯盛宴。为了确保活动的顺利进行，现需对原有篷房进行移位及翻新工作。本方案旨在为此项目提供全面的店铺移位及翻新解决方案。</w:t>
      </w:r>
    </w:p>
    <w:p w14:paraId="23466AB1">
      <w:pPr>
        <w:spacing w:before="380" w:after="140" w:line="288" w:lineRule="auto"/>
        <w:jc w:val="left"/>
        <w:outlineLvl w:val="0"/>
        <w:rPr>
          <w:rFonts w:hint="eastAsia" w:ascii="仿宋" w:hAnsi="仿宋" w:eastAsia="仿宋" w:cs="仿宋"/>
          <w:sz w:val="18"/>
          <w:szCs w:val="21"/>
        </w:rPr>
      </w:pPr>
      <w:bookmarkStart w:id="132" w:name="heading_1"/>
      <w:r>
        <w:rPr>
          <w:rFonts w:hint="eastAsia" w:ascii="仿宋" w:hAnsi="仿宋" w:eastAsia="仿宋" w:cs="仿宋"/>
          <w:b/>
          <w:sz w:val="28"/>
          <w:szCs w:val="21"/>
        </w:rPr>
        <w:t>二、项目概述</w:t>
      </w:r>
      <w:bookmarkEnd w:id="132"/>
    </w:p>
    <w:p w14:paraId="5F77DCE5">
      <w:pPr>
        <w:numPr>
          <w:ilvl w:val="0"/>
          <w:numId w:val="1"/>
        </w:numPr>
        <w:spacing w:before="120" w:after="120" w:line="288" w:lineRule="auto"/>
        <w:jc w:val="left"/>
        <w:rPr>
          <w:rFonts w:hint="eastAsia" w:ascii="仿宋" w:hAnsi="仿宋" w:eastAsia="仿宋" w:cs="仿宋"/>
        </w:rPr>
      </w:pPr>
      <w:r>
        <w:rPr>
          <w:rFonts w:hint="eastAsia" w:ascii="仿宋" w:hAnsi="仿宋" w:eastAsia="仿宋" w:cs="仿宋"/>
          <w:sz w:val="22"/>
        </w:rPr>
        <w:t>项目名称：京彩新春彩灯游园会-冬季店铺改造方案</w:t>
      </w:r>
    </w:p>
    <w:p w14:paraId="146219CE">
      <w:pPr>
        <w:numPr>
          <w:ilvl w:val="0"/>
          <w:numId w:val="2"/>
        </w:numPr>
        <w:spacing w:before="120" w:after="120" w:line="288" w:lineRule="auto"/>
        <w:jc w:val="left"/>
        <w:rPr>
          <w:rFonts w:hint="eastAsia" w:ascii="仿宋" w:hAnsi="仿宋" w:eastAsia="仿宋" w:cs="仿宋"/>
        </w:rPr>
      </w:pPr>
      <w:r>
        <w:rPr>
          <w:rFonts w:hint="eastAsia" w:ascii="仿宋" w:hAnsi="仿宋" w:eastAsia="仿宋" w:cs="仿宋"/>
          <w:sz w:val="22"/>
        </w:rPr>
        <w:t>项目地点：北京园博园（北京市丰台区射击场路15号）</w:t>
      </w:r>
    </w:p>
    <w:p w14:paraId="1284BACC">
      <w:pPr>
        <w:numPr>
          <w:ilvl w:val="0"/>
          <w:numId w:val="3"/>
        </w:numPr>
        <w:spacing w:before="120" w:after="120" w:line="288" w:lineRule="auto"/>
        <w:jc w:val="left"/>
        <w:rPr>
          <w:rFonts w:hint="eastAsia" w:ascii="仿宋" w:hAnsi="仿宋" w:eastAsia="仿宋" w:cs="仿宋"/>
        </w:rPr>
      </w:pPr>
      <w:r>
        <w:rPr>
          <w:rFonts w:hint="eastAsia" w:ascii="仿宋" w:hAnsi="仿宋" w:eastAsia="仿宋" w:cs="仿宋"/>
          <w:sz w:val="22"/>
        </w:rPr>
        <w:t>项目内容：</w:t>
      </w:r>
    </w:p>
    <w:p w14:paraId="08FED81D">
      <w:pPr>
        <w:numPr>
          <w:ilvl w:val="0"/>
          <w:numId w:val="4"/>
        </w:numPr>
        <w:spacing w:before="120" w:after="120" w:line="288" w:lineRule="auto"/>
        <w:ind w:left="453"/>
        <w:jc w:val="left"/>
        <w:rPr>
          <w:rFonts w:hint="eastAsia" w:ascii="仿宋" w:hAnsi="仿宋" w:eastAsia="仿宋" w:cs="仿宋"/>
        </w:rPr>
      </w:pPr>
      <w:r>
        <w:rPr>
          <w:rFonts w:hint="eastAsia" w:ascii="仿宋" w:hAnsi="仿宋" w:eastAsia="仿宋" w:cs="仿宋"/>
          <w:sz w:val="22"/>
        </w:rPr>
        <w:t>店铺移位：将原有篷房从当前位置移动至新指定位置。</w:t>
      </w:r>
    </w:p>
    <w:p w14:paraId="33B58643">
      <w:pPr>
        <w:numPr>
          <w:ilvl w:val="0"/>
          <w:numId w:val="5"/>
        </w:numPr>
        <w:spacing w:before="120" w:after="120" w:line="288" w:lineRule="auto"/>
        <w:ind w:left="453"/>
        <w:jc w:val="left"/>
        <w:rPr>
          <w:rFonts w:hint="eastAsia" w:ascii="仿宋" w:hAnsi="仿宋" w:eastAsia="仿宋" w:cs="仿宋"/>
        </w:rPr>
      </w:pPr>
      <w:r>
        <w:rPr>
          <w:rFonts w:hint="eastAsia" w:ascii="仿宋" w:hAnsi="仿宋" w:eastAsia="仿宋" w:cs="仿宋"/>
          <w:sz w:val="22"/>
        </w:rPr>
        <w:t>店铺翻新：对移位后的篷房进行墙体、地面的修复与翻新，更换墙纸及地胶，并补足结构空隙。</w:t>
      </w:r>
    </w:p>
    <w:p w14:paraId="55EC74E2">
      <w:pPr>
        <w:numPr>
          <w:ilvl w:val="0"/>
          <w:numId w:val="6"/>
        </w:numPr>
        <w:spacing w:before="120" w:after="120" w:line="288" w:lineRule="auto"/>
        <w:ind w:left="453"/>
        <w:jc w:val="left"/>
        <w:rPr>
          <w:rFonts w:hint="eastAsia" w:ascii="仿宋" w:hAnsi="仿宋" w:eastAsia="仿宋" w:cs="仿宋"/>
        </w:rPr>
      </w:pPr>
      <w:r>
        <w:rPr>
          <w:rFonts w:hint="eastAsia" w:ascii="仿宋" w:hAnsi="仿宋" w:eastAsia="仿宋" w:cs="仿宋"/>
          <w:sz w:val="22"/>
        </w:rPr>
        <w:t>店铺亮化及美化：店铺亮化、制作商铺灯箱及围挡、侧墙画面。</w:t>
      </w:r>
    </w:p>
    <w:p w14:paraId="6B4CD2F2">
      <w:pPr>
        <w:spacing w:before="380" w:after="140" w:line="288" w:lineRule="auto"/>
        <w:jc w:val="left"/>
        <w:outlineLvl w:val="0"/>
        <w:rPr>
          <w:rFonts w:hint="eastAsia" w:ascii="仿宋" w:hAnsi="仿宋" w:eastAsia="仿宋" w:cs="仿宋"/>
          <w:sz w:val="18"/>
          <w:szCs w:val="21"/>
        </w:rPr>
      </w:pPr>
      <w:bookmarkStart w:id="133" w:name="heading_2"/>
      <w:r>
        <w:rPr>
          <w:rFonts w:hint="eastAsia" w:ascii="仿宋" w:hAnsi="仿宋" w:eastAsia="仿宋" w:cs="仿宋"/>
          <w:b/>
          <w:sz w:val="28"/>
          <w:szCs w:val="21"/>
        </w:rPr>
        <w:t>三、篷房移位方案</w:t>
      </w:r>
      <w:bookmarkEnd w:id="133"/>
    </w:p>
    <w:p w14:paraId="7D458DBD">
      <w:pPr>
        <w:numPr>
          <w:ilvl w:val="0"/>
          <w:numId w:val="7"/>
        </w:numPr>
        <w:spacing w:before="120" w:after="120" w:line="288" w:lineRule="auto"/>
        <w:jc w:val="left"/>
        <w:rPr>
          <w:rFonts w:hint="eastAsia" w:ascii="仿宋" w:hAnsi="仿宋" w:eastAsia="仿宋" w:cs="仿宋"/>
        </w:rPr>
      </w:pPr>
      <w:r>
        <w:rPr>
          <w:rFonts w:hint="eastAsia" w:ascii="仿宋" w:hAnsi="仿宋" w:eastAsia="仿宋" w:cs="仿宋"/>
          <w:sz w:val="22"/>
        </w:rPr>
        <w:t>移位前准备</w:t>
      </w:r>
    </w:p>
    <w:p w14:paraId="705B875D">
      <w:pPr>
        <w:numPr>
          <w:ilvl w:val="0"/>
          <w:numId w:val="8"/>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对新移位地点进行详细勘查，确保地面平整、坚实，符合篷房安装要求。</w:t>
      </w:r>
    </w:p>
    <w:p w14:paraId="0264F6CC">
      <w:pPr>
        <w:numPr>
          <w:ilvl w:val="0"/>
          <w:numId w:val="9"/>
        </w:numPr>
        <w:spacing w:before="120" w:after="120" w:line="288" w:lineRule="auto"/>
        <w:ind w:left="453"/>
        <w:jc w:val="left"/>
        <w:rPr>
          <w:rFonts w:hint="eastAsia" w:ascii="仿宋" w:hAnsi="仿宋" w:eastAsia="仿宋" w:cs="仿宋"/>
        </w:rPr>
      </w:pPr>
      <w:r>
        <w:rPr>
          <w:rFonts w:hint="eastAsia" w:ascii="仿宋" w:hAnsi="仿宋" w:eastAsia="仿宋" w:cs="仿宋"/>
          <w:sz w:val="22"/>
        </w:rPr>
        <w:t>制定详细的移位计划，包括吊车操作位置、搬运路线、人工配合方案等。</w:t>
      </w:r>
    </w:p>
    <w:p w14:paraId="765C94E5">
      <w:pPr>
        <w:numPr>
          <w:ilvl w:val="0"/>
          <w:numId w:val="10"/>
        </w:numPr>
        <w:spacing w:before="120" w:after="120" w:line="288" w:lineRule="auto"/>
        <w:ind w:left="453"/>
        <w:jc w:val="left"/>
        <w:rPr>
          <w:rFonts w:hint="eastAsia" w:ascii="仿宋" w:hAnsi="仿宋" w:eastAsia="仿宋" w:cs="仿宋"/>
        </w:rPr>
      </w:pPr>
      <w:r>
        <w:rPr>
          <w:rFonts w:hint="eastAsia" w:ascii="仿宋" w:hAnsi="仿宋" w:eastAsia="仿宋" w:cs="仿宋"/>
          <w:sz w:val="22"/>
        </w:rPr>
        <w:t>准备所需的吊车、搬运工具及人员，确保施工设备齐全、人员到位。</w:t>
      </w:r>
    </w:p>
    <w:p w14:paraId="58C91C83">
      <w:pPr>
        <w:numPr>
          <w:ilvl w:val="0"/>
          <w:numId w:val="11"/>
        </w:numPr>
        <w:spacing w:before="120" w:after="120" w:line="288" w:lineRule="auto"/>
        <w:jc w:val="left"/>
        <w:rPr>
          <w:rFonts w:hint="eastAsia" w:ascii="仿宋" w:hAnsi="仿宋" w:eastAsia="仿宋" w:cs="仿宋"/>
        </w:rPr>
      </w:pPr>
      <w:r>
        <w:rPr>
          <w:rFonts w:hint="eastAsia" w:ascii="仿宋" w:hAnsi="仿宋" w:eastAsia="仿宋" w:cs="仿宋"/>
          <w:sz w:val="22"/>
        </w:rPr>
        <w:t>篷房拆卸</w:t>
      </w:r>
    </w:p>
    <w:p w14:paraId="3657C028">
      <w:pPr>
        <w:numPr>
          <w:ilvl w:val="0"/>
          <w:numId w:val="12"/>
        </w:numPr>
        <w:spacing w:before="120" w:after="120" w:line="288" w:lineRule="auto"/>
        <w:ind w:left="453"/>
        <w:jc w:val="left"/>
        <w:rPr>
          <w:rFonts w:hint="eastAsia" w:ascii="仿宋" w:hAnsi="仿宋" w:eastAsia="仿宋" w:cs="仿宋"/>
        </w:rPr>
      </w:pPr>
      <w:r>
        <w:rPr>
          <w:rFonts w:hint="eastAsia" w:ascii="仿宋" w:hAnsi="仿宋" w:eastAsia="仿宋" w:cs="仿宋"/>
          <w:sz w:val="22"/>
        </w:rPr>
        <w:t>按照先易后难、先上后下的原则，有序拆除篷房的顶棚、墙体等部件。</w:t>
      </w:r>
    </w:p>
    <w:p w14:paraId="5F738DF4">
      <w:pPr>
        <w:numPr>
          <w:ilvl w:val="0"/>
          <w:numId w:val="13"/>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对拆卸下的部件进行编号和分类，便于后续安装和运输。</w:t>
      </w:r>
    </w:p>
    <w:p w14:paraId="6F19B828">
      <w:pPr>
        <w:numPr>
          <w:ilvl w:val="0"/>
          <w:numId w:val="14"/>
        </w:numPr>
        <w:spacing w:before="120" w:after="120" w:line="288" w:lineRule="auto"/>
        <w:ind w:left="453"/>
        <w:jc w:val="left"/>
        <w:rPr>
          <w:rFonts w:hint="eastAsia" w:ascii="仿宋" w:hAnsi="仿宋" w:eastAsia="仿宋" w:cs="仿宋"/>
        </w:rPr>
      </w:pPr>
      <w:r>
        <w:rPr>
          <w:rFonts w:hint="eastAsia" w:ascii="仿宋" w:hAnsi="仿宋" w:eastAsia="仿宋" w:cs="仿宋"/>
          <w:sz w:val="22"/>
        </w:rPr>
        <w:t>注意保护原有结构不受损坏，确保部件的完整性和可用性。</w:t>
      </w:r>
    </w:p>
    <w:p w14:paraId="48BAD3A9">
      <w:pPr>
        <w:numPr>
          <w:ilvl w:val="0"/>
          <w:numId w:val="15"/>
        </w:numPr>
        <w:spacing w:before="120" w:after="120" w:line="288" w:lineRule="auto"/>
        <w:jc w:val="left"/>
        <w:rPr>
          <w:rFonts w:hint="eastAsia" w:ascii="仿宋" w:hAnsi="仿宋" w:eastAsia="仿宋" w:cs="仿宋"/>
        </w:rPr>
      </w:pPr>
      <w:r>
        <w:rPr>
          <w:rFonts w:hint="eastAsia" w:ascii="仿宋" w:hAnsi="仿宋" w:eastAsia="仿宋" w:cs="仿宋"/>
          <w:sz w:val="22"/>
        </w:rPr>
        <w:t>吊车搬运</w:t>
      </w:r>
    </w:p>
    <w:p w14:paraId="4256E16C">
      <w:pPr>
        <w:numPr>
          <w:ilvl w:val="0"/>
          <w:numId w:val="16"/>
        </w:numPr>
        <w:spacing w:before="120" w:after="120" w:line="288" w:lineRule="auto"/>
        <w:ind w:left="453"/>
        <w:jc w:val="left"/>
        <w:rPr>
          <w:rFonts w:hint="eastAsia" w:ascii="仿宋" w:hAnsi="仿宋" w:eastAsia="仿宋" w:cs="仿宋"/>
        </w:rPr>
      </w:pPr>
      <w:r>
        <w:rPr>
          <w:rFonts w:hint="eastAsia" w:ascii="仿宋" w:hAnsi="仿宋" w:eastAsia="仿宋" w:cs="仿宋"/>
          <w:sz w:val="22"/>
        </w:rPr>
        <w:t>使用吊车将篷房的主要结构部件（如框架、顶棚等）吊运至新位置。</w:t>
      </w:r>
    </w:p>
    <w:p w14:paraId="1A12BCB6">
      <w:pPr>
        <w:numPr>
          <w:ilvl w:val="0"/>
          <w:numId w:val="17"/>
        </w:numPr>
        <w:spacing w:before="120" w:after="120" w:line="288" w:lineRule="auto"/>
        <w:ind w:left="453"/>
        <w:jc w:val="left"/>
        <w:rPr>
          <w:rFonts w:hint="eastAsia" w:ascii="仿宋" w:hAnsi="仿宋" w:eastAsia="仿宋" w:cs="仿宋"/>
        </w:rPr>
      </w:pPr>
      <w:r>
        <w:rPr>
          <w:rFonts w:hint="eastAsia" w:ascii="仿宋" w:hAnsi="仿宋" w:eastAsia="仿宋" w:cs="仿宋"/>
          <w:sz w:val="22"/>
        </w:rPr>
        <w:t>在吊车操作过程中，确保有专人指挥，确保安全、稳妥地搬运。</w:t>
      </w:r>
    </w:p>
    <w:p w14:paraId="5BDE48BD">
      <w:pPr>
        <w:numPr>
          <w:ilvl w:val="0"/>
          <w:numId w:val="18"/>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对吊车无法前往的位置，采用人工搬运的方式移至新位置。</w:t>
      </w:r>
    </w:p>
    <w:p w14:paraId="79996475">
      <w:pPr>
        <w:numPr>
          <w:ilvl w:val="0"/>
          <w:numId w:val="19"/>
        </w:numPr>
        <w:spacing w:before="120" w:after="120" w:line="288" w:lineRule="auto"/>
        <w:jc w:val="left"/>
        <w:rPr>
          <w:rFonts w:hint="eastAsia" w:ascii="仿宋" w:hAnsi="仿宋" w:eastAsia="仿宋" w:cs="仿宋"/>
        </w:rPr>
      </w:pPr>
      <w:r>
        <w:rPr>
          <w:rFonts w:hint="eastAsia" w:ascii="仿宋" w:hAnsi="仿宋" w:eastAsia="仿宋" w:cs="仿宋"/>
          <w:sz w:val="22"/>
        </w:rPr>
        <w:t>新位置组装</w:t>
      </w:r>
    </w:p>
    <w:p w14:paraId="0CAFC8A1">
      <w:pPr>
        <w:numPr>
          <w:ilvl w:val="0"/>
          <w:numId w:val="20"/>
        </w:numPr>
        <w:spacing w:before="120" w:after="120" w:line="288" w:lineRule="auto"/>
        <w:ind w:left="453"/>
        <w:jc w:val="left"/>
        <w:rPr>
          <w:rFonts w:hint="eastAsia" w:ascii="仿宋" w:hAnsi="仿宋" w:eastAsia="仿宋" w:cs="仿宋"/>
        </w:rPr>
      </w:pPr>
      <w:r>
        <w:rPr>
          <w:rFonts w:hint="eastAsia" w:ascii="仿宋" w:hAnsi="仿宋" w:eastAsia="仿宋" w:cs="仿宋"/>
          <w:sz w:val="22"/>
        </w:rPr>
        <w:t>在新位置按照原有结构重新组装篷房，确保结构稳定、连接牢固。</w:t>
      </w:r>
    </w:p>
    <w:p w14:paraId="4EB08029">
      <w:pPr>
        <w:numPr>
          <w:ilvl w:val="0"/>
          <w:numId w:val="21"/>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对组装过程中的空隙和不平整处进行及时调整和处理。</w:t>
      </w:r>
    </w:p>
    <w:p w14:paraId="64317D28">
      <w:pPr>
        <w:numPr>
          <w:ilvl w:val="0"/>
          <w:numId w:val="22"/>
        </w:numPr>
        <w:spacing w:before="120" w:after="120" w:line="288" w:lineRule="auto"/>
        <w:jc w:val="left"/>
        <w:rPr>
          <w:rFonts w:hint="eastAsia" w:ascii="仿宋" w:hAnsi="仿宋" w:eastAsia="仿宋" w:cs="仿宋"/>
        </w:rPr>
      </w:pPr>
      <w:r>
        <w:rPr>
          <w:rFonts w:hint="eastAsia" w:ascii="仿宋" w:hAnsi="仿宋" w:eastAsia="仿宋" w:cs="仿宋"/>
          <w:sz w:val="22"/>
        </w:rPr>
        <w:t>移位点位图</w:t>
      </w:r>
    </w:p>
    <w:p w14:paraId="599B66AF">
      <w:pPr>
        <w:numPr>
          <w:ilvl w:val="0"/>
          <w:numId w:val="23"/>
        </w:numPr>
        <w:spacing w:before="120" w:after="120" w:line="288" w:lineRule="auto"/>
        <w:ind w:left="453"/>
        <w:jc w:val="left"/>
        <w:rPr>
          <w:rFonts w:hint="eastAsia" w:ascii="仿宋" w:hAnsi="仿宋" w:eastAsia="仿宋" w:cs="仿宋"/>
        </w:rPr>
      </w:pPr>
      <w:r>
        <w:rPr>
          <w:rFonts w:hint="eastAsia" w:ascii="仿宋" w:hAnsi="仿宋" w:eastAsia="仿宋" w:cs="仿宋"/>
          <w:sz w:val="22"/>
        </w:rPr>
        <w:t>原点位图</w:t>
      </w:r>
    </w:p>
    <w:p w14:paraId="39BF2AC8">
      <w:pPr>
        <w:spacing w:before="120" w:after="120" w:line="288" w:lineRule="auto"/>
        <w:ind w:left="453"/>
        <w:jc w:val="center"/>
        <w:rPr>
          <w:rFonts w:hint="eastAsia" w:ascii="仿宋" w:hAnsi="仿宋" w:eastAsia="仿宋" w:cs="仿宋"/>
        </w:rPr>
      </w:pPr>
      <w:r>
        <w:rPr>
          <w:rFonts w:hint="eastAsia" w:ascii="仿宋" w:hAnsi="仿宋" w:eastAsia="仿宋" w:cs="仿宋"/>
        </w:rPr>
        <w:drawing>
          <wp:inline distT="0" distB="0" distL="0" distR="0">
            <wp:extent cx="5257800" cy="4981575"/>
            <wp:effectExtent l="0" t="0" r="0" b="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19"/>
                    <a:stretch>
                      <a:fillRect/>
                    </a:stretch>
                  </pic:blipFill>
                  <pic:spPr>
                    <a:xfrm>
                      <a:off x="0" y="0"/>
                      <a:ext cx="5257800" cy="4981575"/>
                    </a:xfrm>
                    <a:prstGeom prst="rect">
                      <a:avLst/>
                    </a:prstGeom>
                  </pic:spPr>
                </pic:pic>
              </a:graphicData>
            </a:graphic>
          </wp:inline>
        </w:drawing>
      </w:r>
    </w:p>
    <w:p w14:paraId="75D90103">
      <w:pPr>
        <w:spacing w:before="120" w:after="120" w:line="288" w:lineRule="auto"/>
        <w:ind w:left="453"/>
        <w:jc w:val="center"/>
        <w:rPr>
          <w:rFonts w:hint="eastAsia" w:ascii="仿宋" w:hAnsi="仿宋" w:eastAsia="仿宋" w:cs="仿宋"/>
        </w:rPr>
      </w:pPr>
      <w:r>
        <w:rPr>
          <w:rFonts w:hint="eastAsia" w:ascii="仿宋" w:hAnsi="仿宋" w:eastAsia="仿宋" w:cs="仿宋"/>
        </w:rPr>
        <w:drawing>
          <wp:inline distT="0" distB="0" distL="0" distR="0">
            <wp:extent cx="5257800" cy="3714750"/>
            <wp:effectExtent l="0" t="0" r="0" b="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20"/>
                    <a:stretch>
                      <a:fillRect/>
                    </a:stretch>
                  </pic:blipFill>
                  <pic:spPr>
                    <a:xfrm>
                      <a:off x="0" y="0"/>
                      <a:ext cx="5257800" cy="3714750"/>
                    </a:xfrm>
                    <a:prstGeom prst="rect">
                      <a:avLst/>
                    </a:prstGeom>
                  </pic:spPr>
                </pic:pic>
              </a:graphicData>
            </a:graphic>
          </wp:inline>
        </w:drawing>
      </w:r>
    </w:p>
    <w:p w14:paraId="2108BF6F">
      <w:pPr>
        <w:spacing w:before="120" w:after="120" w:line="288" w:lineRule="auto"/>
        <w:ind w:left="453"/>
        <w:jc w:val="center"/>
        <w:rPr>
          <w:rFonts w:hint="eastAsia" w:ascii="仿宋" w:hAnsi="仿宋" w:eastAsia="仿宋" w:cs="仿宋"/>
        </w:rPr>
      </w:pPr>
      <w:r>
        <w:rPr>
          <w:rFonts w:hint="eastAsia" w:ascii="仿宋" w:hAnsi="仿宋" w:eastAsia="仿宋" w:cs="仿宋"/>
        </w:rPr>
        <w:drawing>
          <wp:inline distT="0" distB="0" distL="0" distR="0">
            <wp:extent cx="5257800" cy="3714750"/>
            <wp:effectExtent l="0" t="0" r="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20"/>
                    <a:stretch>
                      <a:fillRect/>
                    </a:stretch>
                  </pic:blipFill>
                  <pic:spPr>
                    <a:xfrm>
                      <a:off x="0" y="0"/>
                      <a:ext cx="5257800" cy="3714750"/>
                    </a:xfrm>
                    <a:prstGeom prst="rect">
                      <a:avLst/>
                    </a:prstGeom>
                  </pic:spPr>
                </pic:pic>
              </a:graphicData>
            </a:graphic>
          </wp:inline>
        </w:drawing>
      </w:r>
    </w:p>
    <w:p w14:paraId="5DC4AA5D">
      <w:pPr>
        <w:widowControl/>
        <w:jc w:val="left"/>
        <w:rPr>
          <w:rFonts w:hint="eastAsia" w:ascii="仿宋" w:hAnsi="仿宋" w:eastAsia="仿宋" w:cs="仿宋"/>
          <w:sz w:val="22"/>
        </w:rPr>
      </w:pPr>
      <w:r>
        <w:rPr>
          <w:rFonts w:hint="eastAsia" w:ascii="仿宋" w:hAnsi="仿宋" w:eastAsia="仿宋" w:cs="仿宋"/>
          <w:sz w:val="22"/>
        </w:rPr>
        <w:br w:type="page"/>
      </w:r>
    </w:p>
    <w:p w14:paraId="67A4DC2A">
      <w:pPr>
        <w:numPr>
          <w:ilvl w:val="0"/>
          <w:numId w:val="24"/>
        </w:numPr>
        <w:spacing w:before="120" w:after="120" w:line="288" w:lineRule="auto"/>
        <w:ind w:left="453"/>
        <w:jc w:val="left"/>
        <w:rPr>
          <w:rFonts w:hint="eastAsia" w:ascii="仿宋" w:hAnsi="仿宋" w:eastAsia="仿宋" w:cs="仿宋"/>
        </w:rPr>
      </w:pPr>
      <w:r>
        <w:rPr>
          <w:rFonts w:hint="eastAsia" w:ascii="仿宋" w:hAnsi="仿宋" w:eastAsia="仿宋" w:cs="仿宋"/>
          <w:sz w:val="22"/>
        </w:rPr>
        <w:t>新点位图（拟定）</w:t>
      </w:r>
    </w:p>
    <w:p w14:paraId="3A9F251A">
      <w:pPr>
        <w:spacing w:before="120" w:after="120" w:line="288" w:lineRule="auto"/>
        <w:jc w:val="center"/>
        <w:rPr>
          <w:rFonts w:hint="eastAsia" w:ascii="仿宋" w:hAnsi="仿宋" w:eastAsia="仿宋" w:cs="仿宋"/>
        </w:rPr>
      </w:pPr>
      <w:r>
        <w:rPr>
          <w:rFonts w:hint="eastAsia" w:ascii="仿宋" w:hAnsi="仿宋" w:eastAsia="仿宋" w:cs="仿宋"/>
        </w:rPr>
        <w:drawing>
          <wp:inline distT="0" distB="0" distL="0" distR="0">
            <wp:extent cx="5257800" cy="2600325"/>
            <wp:effectExtent l="0" t="0" r="0" b="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21"/>
                    <a:stretch>
                      <a:fillRect/>
                    </a:stretch>
                  </pic:blipFill>
                  <pic:spPr>
                    <a:xfrm>
                      <a:off x="0" y="0"/>
                      <a:ext cx="5257800" cy="2600325"/>
                    </a:xfrm>
                    <a:prstGeom prst="rect">
                      <a:avLst/>
                    </a:prstGeom>
                  </pic:spPr>
                </pic:pic>
              </a:graphicData>
            </a:graphic>
          </wp:inline>
        </w:drawing>
      </w:r>
    </w:p>
    <w:p w14:paraId="065F3B3A">
      <w:pPr>
        <w:spacing w:before="380" w:after="140" w:line="288" w:lineRule="auto"/>
        <w:jc w:val="left"/>
        <w:outlineLvl w:val="0"/>
        <w:rPr>
          <w:rFonts w:hint="eastAsia" w:ascii="仿宋" w:hAnsi="仿宋" w:eastAsia="仿宋" w:cs="仿宋"/>
          <w:sz w:val="18"/>
          <w:szCs w:val="21"/>
        </w:rPr>
      </w:pPr>
      <w:bookmarkStart w:id="134" w:name="heading_3"/>
      <w:r>
        <w:rPr>
          <w:rFonts w:hint="eastAsia" w:ascii="仿宋" w:hAnsi="仿宋" w:eastAsia="仿宋" w:cs="仿宋"/>
          <w:b/>
          <w:sz w:val="28"/>
          <w:szCs w:val="21"/>
        </w:rPr>
        <w:t>四、篷房翻新方案</w:t>
      </w:r>
      <w:bookmarkEnd w:id="134"/>
    </w:p>
    <w:p w14:paraId="68414ADB">
      <w:pPr>
        <w:numPr>
          <w:ilvl w:val="0"/>
          <w:numId w:val="25"/>
        </w:numPr>
        <w:spacing w:before="120" w:after="120" w:line="288" w:lineRule="auto"/>
        <w:jc w:val="left"/>
        <w:rPr>
          <w:rFonts w:hint="eastAsia" w:ascii="仿宋" w:hAnsi="仿宋" w:eastAsia="仿宋" w:cs="仿宋"/>
        </w:rPr>
      </w:pPr>
      <w:r>
        <w:rPr>
          <w:rFonts w:hint="eastAsia" w:ascii="仿宋" w:hAnsi="仿宋" w:eastAsia="仿宋" w:cs="仿宋"/>
          <w:sz w:val="22"/>
        </w:rPr>
        <w:t>墙体、地面修复与翻新</w:t>
      </w:r>
    </w:p>
    <w:p w14:paraId="2BE1950B">
      <w:pPr>
        <w:numPr>
          <w:ilvl w:val="0"/>
          <w:numId w:val="26"/>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对篷房的墙体进行全面检查，修复损坏部分，并进行翻新处理。</w:t>
      </w:r>
    </w:p>
    <w:p w14:paraId="081F868A">
      <w:pPr>
        <w:numPr>
          <w:ilvl w:val="0"/>
          <w:numId w:val="27"/>
        </w:numPr>
        <w:spacing w:before="120" w:after="120" w:line="288" w:lineRule="auto"/>
        <w:ind w:left="453"/>
        <w:jc w:val="left"/>
        <w:rPr>
          <w:rFonts w:hint="eastAsia" w:ascii="仿宋" w:hAnsi="仿宋" w:eastAsia="仿宋" w:cs="仿宋"/>
        </w:rPr>
      </w:pPr>
      <w:r>
        <w:rPr>
          <w:rFonts w:hint="eastAsia" w:ascii="仿宋" w:hAnsi="仿宋" w:eastAsia="仿宋" w:cs="仿宋"/>
          <w:sz w:val="22"/>
        </w:rPr>
        <w:t>更换墙体墙纸，选择符合新春彩灯嘉年华主题的图案和材质。</w:t>
      </w:r>
    </w:p>
    <w:p w14:paraId="3C7910CF">
      <w:pPr>
        <w:numPr>
          <w:ilvl w:val="0"/>
          <w:numId w:val="28"/>
        </w:numPr>
        <w:spacing w:before="120" w:after="120" w:line="288" w:lineRule="auto"/>
        <w:ind w:left="453"/>
        <w:jc w:val="left"/>
        <w:rPr>
          <w:rFonts w:hint="eastAsia" w:ascii="仿宋" w:hAnsi="仿宋" w:eastAsia="仿宋" w:cs="仿宋"/>
        </w:rPr>
      </w:pPr>
      <w:r>
        <w:rPr>
          <w:rFonts w:hint="eastAsia" w:ascii="仿宋" w:hAnsi="仿宋" w:eastAsia="仿宋" w:cs="仿宋"/>
          <w:sz w:val="22"/>
        </w:rPr>
        <w:t>对地面进行整理并铺设新的地胶，提升使用舒适度和美观度。</w:t>
      </w:r>
    </w:p>
    <w:p w14:paraId="0B86A347">
      <w:pPr>
        <w:numPr>
          <w:ilvl w:val="0"/>
          <w:numId w:val="29"/>
        </w:numPr>
        <w:spacing w:before="120" w:after="120" w:line="288" w:lineRule="auto"/>
        <w:ind w:left="453"/>
        <w:jc w:val="left"/>
        <w:rPr>
          <w:rFonts w:hint="eastAsia" w:ascii="仿宋" w:hAnsi="仿宋" w:eastAsia="仿宋" w:cs="仿宋"/>
        </w:rPr>
      </w:pPr>
      <w:r>
        <w:rPr>
          <w:rFonts w:hint="eastAsia" w:ascii="仿宋" w:hAnsi="仿宋" w:eastAsia="仿宋" w:cs="仿宋"/>
          <w:sz w:val="22"/>
        </w:rPr>
        <w:t>为部分商铺更换带门的背墙。</w:t>
      </w:r>
    </w:p>
    <w:p w14:paraId="4732989C">
      <w:pPr>
        <w:numPr>
          <w:ilvl w:val="0"/>
          <w:numId w:val="30"/>
        </w:numPr>
        <w:spacing w:before="120" w:after="120" w:line="288" w:lineRule="auto"/>
        <w:ind w:left="453"/>
        <w:jc w:val="left"/>
        <w:rPr>
          <w:rFonts w:hint="eastAsia" w:ascii="仿宋" w:hAnsi="仿宋" w:eastAsia="仿宋" w:cs="仿宋"/>
        </w:rPr>
      </w:pPr>
      <w:r>
        <w:rPr>
          <w:rFonts w:hint="eastAsia" w:ascii="仿宋" w:hAnsi="仿宋" w:eastAsia="仿宋" w:cs="仿宋"/>
          <w:sz w:val="22"/>
        </w:rPr>
        <w:t>为无侧墙的商铺安装磁吸防风门帘。</w:t>
      </w:r>
    </w:p>
    <w:p w14:paraId="7B156CE3">
      <w:pPr>
        <w:numPr>
          <w:ilvl w:val="0"/>
          <w:numId w:val="31"/>
        </w:numPr>
        <w:spacing w:before="120" w:after="120" w:line="288" w:lineRule="auto"/>
        <w:jc w:val="left"/>
        <w:rPr>
          <w:rFonts w:hint="eastAsia" w:ascii="仿宋" w:hAnsi="仿宋" w:eastAsia="仿宋" w:cs="仿宋"/>
        </w:rPr>
      </w:pPr>
      <w:r>
        <w:rPr>
          <w:rFonts w:hint="eastAsia" w:ascii="仿宋" w:hAnsi="仿宋" w:eastAsia="仿宋" w:cs="仿宋"/>
          <w:sz w:val="22"/>
        </w:rPr>
        <w:t>木质结构补足</w:t>
      </w:r>
    </w:p>
    <w:p w14:paraId="7FFF46F5">
      <w:pPr>
        <w:numPr>
          <w:ilvl w:val="0"/>
          <w:numId w:val="32"/>
        </w:numPr>
        <w:spacing w:before="120" w:after="120" w:line="288" w:lineRule="auto"/>
        <w:ind w:left="453"/>
        <w:jc w:val="left"/>
        <w:rPr>
          <w:rFonts w:hint="eastAsia" w:ascii="仿宋" w:hAnsi="仿宋" w:eastAsia="仿宋" w:cs="仿宋"/>
        </w:rPr>
      </w:pPr>
      <w:r>
        <w:rPr>
          <w:rFonts w:hint="eastAsia" w:ascii="仿宋" w:hAnsi="仿宋" w:eastAsia="仿宋" w:cs="仿宋"/>
          <w:sz w:val="22"/>
        </w:rPr>
        <w:t>针对篷房结构存在的空隙，采用木质结构进行补足，加固篷房整体结构。</w:t>
      </w:r>
    </w:p>
    <w:p w14:paraId="7F522700">
      <w:pPr>
        <w:numPr>
          <w:ilvl w:val="0"/>
          <w:numId w:val="33"/>
        </w:numPr>
        <w:spacing w:before="120" w:after="120" w:line="288" w:lineRule="auto"/>
        <w:ind w:left="453"/>
        <w:jc w:val="left"/>
        <w:rPr>
          <w:rFonts w:hint="eastAsia" w:ascii="仿宋" w:hAnsi="仿宋" w:eastAsia="仿宋" w:cs="仿宋"/>
        </w:rPr>
      </w:pPr>
      <w:r>
        <w:rPr>
          <w:rFonts w:hint="eastAsia" w:ascii="仿宋" w:hAnsi="仿宋" w:eastAsia="仿宋" w:cs="仿宋"/>
          <w:sz w:val="22"/>
        </w:rPr>
        <w:t>确保木质结构与原有结构紧密连接，无晃动现象。</w:t>
      </w:r>
    </w:p>
    <w:p w14:paraId="0DAF30E6">
      <w:pPr>
        <w:numPr>
          <w:ilvl w:val="0"/>
          <w:numId w:val="34"/>
        </w:numPr>
        <w:spacing w:before="120" w:after="120" w:line="288" w:lineRule="auto"/>
        <w:jc w:val="left"/>
        <w:rPr>
          <w:rFonts w:hint="eastAsia" w:ascii="仿宋" w:hAnsi="仿宋" w:eastAsia="仿宋" w:cs="仿宋"/>
        </w:rPr>
      </w:pPr>
      <w:r>
        <w:rPr>
          <w:rFonts w:hint="eastAsia" w:ascii="仿宋" w:hAnsi="仿宋" w:eastAsia="仿宋" w:cs="仿宋"/>
          <w:sz w:val="22"/>
        </w:rPr>
        <w:t>围挡与墙体写真画面更新</w:t>
      </w:r>
    </w:p>
    <w:p w14:paraId="14F3B1D0">
      <w:pPr>
        <w:numPr>
          <w:ilvl w:val="0"/>
          <w:numId w:val="35"/>
        </w:numPr>
        <w:spacing w:before="120" w:after="120" w:line="288" w:lineRule="auto"/>
        <w:ind w:left="453"/>
        <w:jc w:val="left"/>
        <w:rPr>
          <w:rFonts w:hint="eastAsia" w:ascii="仿宋" w:hAnsi="仿宋" w:eastAsia="仿宋" w:cs="仿宋"/>
        </w:rPr>
      </w:pPr>
      <w:r>
        <w:rPr>
          <w:rFonts w:hint="eastAsia" w:ascii="仿宋" w:hAnsi="仿宋" w:eastAsia="仿宋" w:cs="仿宋"/>
          <w:sz w:val="22"/>
        </w:rPr>
        <w:t>拆除原有围挡和墙体写真画面，注意保护周围设施不受损坏。</w:t>
      </w:r>
    </w:p>
    <w:p w14:paraId="63F92C43">
      <w:pPr>
        <w:numPr>
          <w:ilvl w:val="0"/>
          <w:numId w:val="36"/>
        </w:numPr>
        <w:spacing w:before="120" w:after="120" w:line="288" w:lineRule="auto"/>
        <w:ind w:left="453"/>
        <w:jc w:val="left"/>
        <w:rPr>
          <w:rFonts w:hint="eastAsia" w:ascii="仿宋" w:hAnsi="仿宋" w:eastAsia="仿宋" w:cs="仿宋"/>
        </w:rPr>
      </w:pPr>
      <w:r>
        <w:rPr>
          <w:rFonts w:hint="eastAsia" w:ascii="仿宋" w:hAnsi="仿宋" w:eastAsia="仿宋" w:cs="仿宋"/>
          <w:sz w:val="22"/>
        </w:rPr>
        <w:t>安装新的围挡画面，确保与篷房整体风格协调一致，符合新春彩灯嘉年华的主题。</w:t>
      </w:r>
    </w:p>
    <w:p w14:paraId="6923ECEA">
      <w:pPr>
        <w:numPr>
          <w:ilvl w:val="0"/>
          <w:numId w:val="37"/>
        </w:numPr>
        <w:spacing w:before="120" w:after="120" w:line="288" w:lineRule="auto"/>
        <w:ind w:left="453"/>
        <w:jc w:val="left"/>
        <w:rPr>
          <w:rFonts w:hint="eastAsia" w:ascii="仿宋" w:hAnsi="仿宋" w:eastAsia="仿宋" w:cs="仿宋"/>
        </w:rPr>
      </w:pPr>
      <w:r>
        <w:rPr>
          <w:rFonts w:hint="eastAsia" w:ascii="仿宋" w:hAnsi="仿宋" w:eastAsia="仿宋" w:cs="仿宋"/>
          <w:sz w:val="22"/>
        </w:rPr>
        <w:t>更新墙体写真画面，选择高清、美观的图案，提升篷房的视觉效果和节日氛围。</w:t>
      </w:r>
    </w:p>
    <w:p w14:paraId="2244C066">
      <w:pPr>
        <w:numPr>
          <w:ilvl w:val="0"/>
          <w:numId w:val="38"/>
        </w:numPr>
        <w:spacing w:before="120" w:after="120" w:line="288" w:lineRule="auto"/>
        <w:jc w:val="left"/>
        <w:rPr>
          <w:rFonts w:hint="eastAsia" w:ascii="仿宋" w:hAnsi="仿宋" w:eastAsia="仿宋" w:cs="仿宋"/>
        </w:rPr>
      </w:pPr>
      <w:r>
        <w:rPr>
          <w:rFonts w:hint="eastAsia" w:ascii="仿宋" w:hAnsi="仿宋" w:eastAsia="仿宋" w:cs="仿宋"/>
          <w:sz w:val="22"/>
        </w:rPr>
        <w:t>商铺亮化工作</w:t>
      </w:r>
    </w:p>
    <w:p w14:paraId="4295D867">
      <w:pPr>
        <w:numPr>
          <w:ilvl w:val="0"/>
          <w:numId w:val="39"/>
        </w:numPr>
        <w:spacing w:before="120" w:after="120" w:line="288" w:lineRule="auto"/>
        <w:ind w:left="453"/>
        <w:jc w:val="left"/>
        <w:rPr>
          <w:rFonts w:hint="eastAsia" w:ascii="仿宋" w:hAnsi="仿宋" w:eastAsia="仿宋" w:cs="仿宋"/>
        </w:rPr>
      </w:pPr>
      <w:r>
        <w:rPr>
          <w:rFonts w:hint="eastAsia" w:ascii="仿宋" w:hAnsi="仿宋" w:eastAsia="仿宋" w:cs="仿宋"/>
          <w:sz w:val="22"/>
        </w:rPr>
        <w:t>为商铺进行亮化照明工作，保障夜间营业基础要求。</w:t>
      </w:r>
    </w:p>
    <w:p w14:paraId="099BCEF9">
      <w:pPr>
        <w:numPr>
          <w:ilvl w:val="0"/>
          <w:numId w:val="40"/>
        </w:numPr>
        <w:spacing w:before="120" w:after="120" w:line="288" w:lineRule="auto"/>
        <w:jc w:val="left"/>
        <w:rPr>
          <w:rFonts w:hint="eastAsia" w:ascii="仿宋" w:hAnsi="仿宋" w:eastAsia="仿宋" w:cs="仿宋"/>
        </w:rPr>
      </w:pPr>
      <w:r>
        <w:rPr>
          <w:rFonts w:hint="eastAsia" w:ascii="仿宋" w:hAnsi="仿宋" w:eastAsia="仿宋" w:cs="仿宋"/>
          <w:sz w:val="22"/>
        </w:rPr>
        <w:t>商铺个性画面制作</w:t>
      </w:r>
    </w:p>
    <w:p w14:paraId="395FDAFC">
      <w:pPr>
        <w:numPr>
          <w:ilvl w:val="0"/>
          <w:numId w:val="41"/>
        </w:numPr>
        <w:spacing w:before="120" w:after="120" w:line="288" w:lineRule="auto"/>
        <w:ind w:left="453"/>
        <w:jc w:val="left"/>
        <w:rPr>
          <w:rFonts w:hint="eastAsia" w:ascii="仿宋" w:hAnsi="仿宋" w:eastAsia="仿宋" w:cs="仿宋"/>
        </w:rPr>
      </w:pPr>
      <w:r>
        <w:rPr>
          <w:rFonts w:hint="eastAsia" w:ascii="仿宋" w:hAnsi="仿宋" w:eastAsia="仿宋" w:cs="仿宋"/>
          <w:sz w:val="22"/>
        </w:rPr>
        <w:t>根据商铺名称制作灯箱画面，提供品牌露出及营业氛围。</w:t>
      </w:r>
    </w:p>
    <w:p w14:paraId="2D60B5B0">
      <w:pPr>
        <w:numPr>
          <w:ilvl w:val="0"/>
          <w:numId w:val="42"/>
        </w:numPr>
        <w:spacing w:before="120" w:after="120" w:line="288" w:lineRule="auto"/>
        <w:ind w:left="453"/>
        <w:jc w:val="left"/>
        <w:rPr>
          <w:rFonts w:hint="eastAsia" w:ascii="仿宋" w:hAnsi="仿宋" w:eastAsia="仿宋" w:cs="仿宋"/>
        </w:rPr>
      </w:pPr>
      <w:r>
        <w:rPr>
          <w:rFonts w:hint="eastAsia" w:ascii="仿宋" w:hAnsi="仿宋" w:eastAsia="仿宋" w:cs="仿宋"/>
          <w:sz w:val="22"/>
        </w:rPr>
        <w:t>为京津冀手拉手商铺制作统一营业背板。</w:t>
      </w:r>
    </w:p>
    <w:p w14:paraId="6DEA5FD2">
      <w:pPr>
        <w:numPr>
          <w:ilvl w:val="0"/>
          <w:numId w:val="40"/>
        </w:numPr>
        <w:spacing w:before="120" w:after="120" w:line="288" w:lineRule="auto"/>
        <w:jc w:val="left"/>
        <w:rPr>
          <w:rFonts w:hint="eastAsia" w:ascii="仿宋" w:hAnsi="仿宋" w:eastAsia="仿宋" w:cs="仿宋"/>
          <w:sz w:val="22"/>
        </w:rPr>
      </w:pPr>
      <w:r>
        <w:rPr>
          <w:rFonts w:hint="eastAsia" w:ascii="仿宋" w:hAnsi="仿宋" w:eastAsia="仿宋" w:cs="仿宋"/>
          <w:sz w:val="22"/>
        </w:rPr>
        <w:t>翻新店铺示意图</w:t>
      </w:r>
    </w:p>
    <w:p w14:paraId="421B1ED1">
      <w:pPr>
        <w:numPr>
          <w:ilvl w:val="0"/>
          <w:numId w:val="41"/>
        </w:numPr>
        <w:spacing w:before="120" w:after="120" w:line="288" w:lineRule="auto"/>
        <w:ind w:left="453"/>
        <w:jc w:val="left"/>
        <w:rPr>
          <w:rFonts w:hint="eastAsia" w:ascii="仿宋" w:hAnsi="仿宋" w:eastAsia="仿宋" w:cs="仿宋"/>
          <w:sz w:val="22"/>
        </w:rPr>
      </w:pPr>
      <w:r>
        <w:rPr>
          <w:rFonts w:hint="eastAsia" w:ascii="仿宋" w:hAnsi="仿宋" w:eastAsia="仿宋" w:cs="仿宋"/>
          <w:sz w:val="22"/>
        </w:rPr>
        <w:t>原篷房样式：</w:t>
      </w:r>
    </w:p>
    <w:p w14:paraId="257A051B">
      <w:pPr>
        <w:spacing w:before="120" w:after="120" w:line="288" w:lineRule="auto"/>
        <w:rPr>
          <w:rFonts w:hint="eastAsia" w:ascii="仿宋" w:hAnsi="仿宋" w:eastAsia="仿宋" w:cs="仿宋"/>
        </w:rPr>
      </w:pPr>
      <w:r>
        <w:rPr>
          <w:rFonts w:hint="eastAsia" w:ascii="仿宋" w:hAnsi="仿宋" w:eastAsia="仿宋" w:cs="仿宋"/>
        </w:rPr>
        <w:drawing>
          <wp:inline distT="0" distB="0" distL="0" distR="0">
            <wp:extent cx="5257800" cy="2952750"/>
            <wp:effectExtent l="0" t="0" r="0" b="0"/>
            <wp:docPr id="5" name="Drawing 4"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日历&#10;&#10;描述已自动生成"/>
                    <pic:cNvPicPr>
                      <a:picLocks noChangeAspect="1"/>
                    </pic:cNvPicPr>
                  </pic:nvPicPr>
                  <pic:blipFill>
                    <a:blip r:embed="rId22"/>
                    <a:stretch>
                      <a:fillRect/>
                    </a:stretch>
                  </pic:blipFill>
                  <pic:spPr>
                    <a:xfrm>
                      <a:off x="0" y="0"/>
                      <a:ext cx="5257800" cy="2952750"/>
                    </a:xfrm>
                    <a:prstGeom prst="rect">
                      <a:avLst/>
                    </a:prstGeom>
                  </pic:spPr>
                </pic:pic>
              </a:graphicData>
            </a:graphic>
          </wp:inline>
        </w:drawing>
      </w:r>
    </w:p>
    <w:p w14:paraId="552293BB">
      <w:pPr>
        <w:pStyle w:val="50"/>
        <w:widowControl/>
        <w:numPr>
          <w:ilvl w:val="0"/>
          <w:numId w:val="42"/>
        </w:numPr>
        <w:ind w:firstLineChars="0"/>
        <w:jc w:val="left"/>
        <w:rPr>
          <w:rFonts w:hint="eastAsia" w:ascii="仿宋" w:hAnsi="仿宋" w:eastAsia="仿宋" w:cs="仿宋"/>
          <w:sz w:val="22"/>
        </w:rPr>
      </w:pPr>
      <w:r>
        <w:rPr>
          <w:rFonts w:hint="eastAsia" w:ascii="仿宋" w:hAnsi="仿宋" w:eastAsia="仿宋" w:cs="仿宋"/>
          <w:sz w:val="22"/>
        </w:rPr>
        <w:br w:type="page"/>
      </w:r>
    </w:p>
    <w:p w14:paraId="2A8A4C3E">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翻新篷房样式1：</w:t>
      </w:r>
    </w:p>
    <w:p w14:paraId="169BC22A">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翻新店铺内部、补足结构空隙，增加磁吸防风门帘、更换灯箱及写真画面</w:t>
      </w:r>
    </w:p>
    <w:p w14:paraId="70747E5A">
      <w:pPr>
        <w:spacing w:before="120" w:after="120" w:line="288" w:lineRule="auto"/>
        <w:rPr>
          <w:rFonts w:hint="eastAsia" w:ascii="仿宋" w:hAnsi="仿宋" w:eastAsia="仿宋" w:cs="仿宋"/>
        </w:rPr>
      </w:pPr>
      <w:r>
        <w:rPr>
          <w:rFonts w:hint="eastAsia" w:ascii="仿宋" w:hAnsi="仿宋" w:eastAsia="仿宋" w:cs="仿宋"/>
        </w:rPr>
        <w:drawing>
          <wp:inline distT="0" distB="0" distL="0" distR="0">
            <wp:extent cx="5257800" cy="2952750"/>
            <wp:effectExtent l="0" t="0" r="0" b="0"/>
            <wp:docPr id="6" name="Drawing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descr="文本&#10;&#10;描述已自动生成"/>
                    <pic:cNvPicPr>
                      <a:picLocks noChangeAspect="1"/>
                    </pic:cNvPicPr>
                  </pic:nvPicPr>
                  <pic:blipFill>
                    <a:blip r:embed="rId23"/>
                    <a:stretch>
                      <a:fillRect/>
                    </a:stretch>
                  </pic:blipFill>
                  <pic:spPr>
                    <a:xfrm>
                      <a:off x="0" y="0"/>
                      <a:ext cx="5257800" cy="2952750"/>
                    </a:xfrm>
                    <a:prstGeom prst="rect">
                      <a:avLst/>
                    </a:prstGeom>
                  </pic:spPr>
                </pic:pic>
              </a:graphicData>
            </a:graphic>
          </wp:inline>
        </w:drawing>
      </w:r>
    </w:p>
    <w:p w14:paraId="40202C45">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翻新篷房样式2：</w:t>
      </w:r>
    </w:p>
    <w:p w14:paraId="2D4F2A5C">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在样式1的基础上，更新带门背墙</w:t>
      </w:r>
    </w:p>
    <w:p w14:paraId="5118D659">
      <w:pPr>
        <w:spacing w:before="120" w:after="120" w:line="288" w:lineRule="auto"/>
        <w:rPr>
          <w:rFonts w:hint="eastAsia" w:ascii="仿宋" w:hAnsi="仿宋" w:eastAsia="仿宋" w:cs="仿宋"/>
        </w:rPr>
      </w:pPr>
      <w:r>
        <w:rPr>
          <w:rFonts w:hint="eastAsia" w:ascii="仿宋" w:hAnsi="仿宋" w:eastAsia="仿宋" w:cs="仿宋"/>
        </w:rPr>
        <w:drawing>
          <wp:inline distT="0" distB="0" distL="0" distR="0">
            <wp:extent cx="5257800" cy="2952750"/>
            <wp:effectExtent l="0" t="0" r="0" b="0"/>
            <wp:docPr id="7" name="Drawing 6"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descr="图片包含 日历&#10;&#10;描述已自动生成"/>
                    <pic:cNvPicPr>
                      <a:picLocks noChangeAspect="1"/>
                    </pic:cNvPicPr>
                  </pic:nvPicPr>
                  <pic:blipFill>
                    <a:blip r:embed="rId24"/>
                    <a:stretch>
                      <a:fillRect/>
                    </a:stretch>
                  </pic:blipFill>
                  <pic:spPr>
                    <a:xfrm>
                      <a:off x="0" y="0"/>
                      <a:ext cx="5257800" cy="2952750"/>
                    </a:xfrm>
                    <a:prstGeom prst="rect">
                      <a:avLst/>
                    </a:prstGeom>
                  </pic:spPr>
                </pic:pic>
              </a:graphicData>
            </a:graphic>
          </wp:inline>
        </w:drawing>
      </w:r>
    </w:p>
    <w:p w14:paraId="40E406BF">
      <w:pPr>
        <w:pStyle w:val="50"/>
        <w:widowControl/>
        <w:numPr>
          <w:ilvl w:val="0"/>
          <w:numId w:val="42"/>
        </w:numPr>
        <w:ind w:firstLineChars="0"/>
        <w:jc w:val="left"/>
        <w:rPr>
          <w:rFonts w:hint="eastAsia" w:ascii="仿宋" w:hAnsi="仿宋" w:eastAsia="仿宋" w:cs="仿宋"/>
          <w:sz w:val="22"/>
        </w:rPr>
      </w:pPr>
      <w:r>
        <w:rPr>
          <w:rFonts w:hint="eastAsia" w:ascii="仿宋" w:hAnsi="仿宋" w:eastAsia="仿宋" w:cs="仿宋"/>
          <w:sz w:val="22"/>
        </w:rPr>
        <w:br w:type="page"/>
      </w:r>
    </w:p>
    <w:p w14:paraId="06E3B53E">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翻新篷房样式3：</w:t>
      </w:r>
    </w:p>
    <w:p w14:paraId="68ACB58E">
      <w:pPr>
        <w:pStyle w:val="50"/>
        <w:numPr>
          <w:ilvl w:val="0"/>
          <w:numId w:val="42"/>
        </w:numPr>
        <w:spacing w:before="120" w:after="120" w:line="288" w:lineRule="auto"/>
        <w:ind w:firstLineChars="0"/>
        <w:jc w:val="left"/>
        <w:rPr>
          <w:rFonts w:hint="eastAsia" w:ascii="仿宋" w:hAnsi="仿宋" w:eastAsia="仿宋" w:cs="仿宋"/>
          <w:sz w:val="22"/>
        </w:rPr>
      </w:pPr>
      <w:r>
        <w:rPr>
          <w:rFonts w:hint="eastAsia" w:ascii="仿宋" w:hAnsi="仿宋" w:eastAsia="仿宋" w:cs="仿宋"/>
          <w:sz w:val="22"/>
        </w:rPr>
        <w:t>在样式2的基础上，增加立柱灯箱</w:t>
      </w:r>
    </w:p>
    <w:p w14:paraId="44BE04F8">
      <w:pPr>
        <w:spacing w:before="120" w:after="120" w:line="288" w:lineRule="auto"/>
        <w:rPr>
          <w:rFonts w:hint="eastAsia" w:ascii="仿宋" w:hAnsi="仿宋" w:eastAsia="仿宋" w:cs="仿宋"/>
        </w:rPr>
      </w:pPr>
      <w:r>
        <w:rPr>
          <w:rFonts w:hint="eastAsia" w:ascii="仿宋" w:hAnsi="仿宋" w:eastAsia="仿宋" w:cs="仿宋"/>
        </w:rPr>
        <w:drawing>
          <wp:inline distT="0" distB="0" distL="0" distR="0">
            <wp:extent cx="5257800" cy="2952750"/>
            <wp:effectExtent l="0" t="0" r="0" b="0"/>
            <wp:docPr id="8" name="Drawing 7"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descr="图片包含 文本&#10;&#10;描述已自动生成"/>
                    <pic:cNvPicPr>
                      <a:picLocks noChangeAspect="1"/>
                    </pic:cNvPicPr>
                  </pic:nvPicPr>
                  <pic:blipFill>
                    <a:blip r:embed="rId25"/>
                    <a:stretch>
                      <a:fillRect/>
                    </a:stretch>
                  </pic:blipFill>
                  <pic:spPr>
                    <a:xfrm>
                      <a:off x="0" y="0"/>
                      <a:ext cx="5257800" cy="2952750"/>
                    </a:xfrm>
                    <a:prstGeom prst="rect">
                      <a:avLst/>
                    </a:prstGeom>
                  </pic:spPr>
                </pic:pic>
              </a:graphicData>
            </a:graphic>
          </wp:inline>
        </w:drawing>
      </w:r>
    </w:p>
    <w:p w14:paraId="5D187FD8">
      <w:pPr>
        <w:spacing w:before="120" w:after="120" w:line="288" w:lineRule="auto"/>
        <w:ind w:left="453"/>
        <w:jc w:val="left"/>
        <w:rPr>
          <w:rFonts w:hint="eastAsia" w:ascii="仿宋" w:hAnsi="仿宋" w:eastAsia="仿宋" w:cs="仿宋"/>
        </w:rPr>
      </w:pPr>
    </w:p>
    <w:p w14:paraId="7226E6FE">
      <w:pPr>
        <w:spacing w:before="380" w:after="140" w:line="288" w:lineRule="auto"/>
        <w:jc w:val="left"/>
        <w:outlineLvl w:val="0"/>
        <w:rPr>
          <w:rFonts w:hint="eastAsia" w:ascii="仿宋" w:hAnsi="仿宋" w:eastAsia="仿宋" w:cs="仿宋"/>
          <w:sz w:val="18"/>
          <w:szCs w:val="21"/>
        </w:rPr>
      </w:pPr>
      <w:bookmarkStart w:id="135" w:name="heading_4"/>
      <w:r>
        <w:rPr>
          <w:rFonts w:hint="eastAsia" w:ascii="仿宋" w:hAnsi="仿宋" w:eastAsia="仿宋" w:cs="仿宋"/>
          <w:b/>
          <w:sz w:val="28"/>
          <w:szCs w:val="21"/>
        </w:rPr>
        <w:t>五、质量保证措施</w:t>
      </w:r>
      <w:bookmarkEnd w:id="135"/>
    </w:p>
    <w:p w14:paraId="5978981B">
      <w:pPr>
        <w:numPr>
          <w:ilvl w:val="0"/>
          <w:numId w:val="43"/>
        </w:numPr>
        <w:spacing w:before="120" w:after="120" w:line="288" w:lineRule="auto"/>
        <w:jc w:val="left"/>
        <w:rPr>
          <w:rFonts w:hint="eastAsia" w:ascii="仿宋" w:hAnsi="仿宋" w:eastAsia="仿宋" w:cs="仿宋"/>
        </w:rPr>
      </w:pPr>
      <w:r>
        <w:rPr>
          <w:rFonts w:hint="eastAsia" w:ascii="仿宋" w:hAnsi="仿宋" w:eastAsia="仿宋" w:cs="仿宋"/>
          <w:sz w:val="22"/>
        </w:rPr>
        <w:t>严格遵守相关施工规范和标准，确保施工质量符合要求。</w:t>
      </w:r>
    </w:p>
    <w:p w14:paraId="02702B24">
      <w:pPr>
        <w:numPr>
          <w:ilvl w:val="0"/>
          <w:numId w:val="44"/>
        </w:numPr>
        <w:spacing w:before="120" w:after="120" w:line="288" w:lineRule="auto"/>
        <w:jc w:val="left"/>
        <w:rPr>
          <w:rFonts w:hint="eastAsia" w:ascii="仿宋" w:hAnsi="仿宋" w:eastAsia="仿宋" w:cs="仿宋"/>
        </w:rPr>
      </w:pPr>
      <w:r>
        <w:rPr>
          <w:rFonts w:hint="eastAsia" w:ascii="仿宋" w:hAnsi="仿宋" w:eastAsia="仿宋" w:cs="仿宋"/>
          <w:sz w:val="22"/>
        </w:rPr>
        <w:t>对施工人员进行专业培训，提高其施工技能和质量意识。</w:t>
      </w:r>
    </w:p>
    <w:p w14:paraId="2433A3B3">
      <w:pPr>
        <w:numPr>
          <w:ilvl w:val="0"/>
          <w:numId w:val="45"/>
        </w:numPr>
        <w:spacing w:before="120" w:after="120" w:line="288" w:lineRule="auto"/>
        <w:jc w:val="left"/>
        <w:rPr>
          <w:rFonts w:hint="eastAsia" w:ascii="仿宋" w:hAnsi="仿宋" w:eastAsia="仿宋" w:cs="仿宋"/>
        </w:rPr>
      </w:pPr>
      <w:r>
        <w:rPr>
          <w:rFonts w:hint="eastAsia" w:ascii="仿宋" w:hAnsi="仿宋" w:eastAsia="仿宋" w:cs="仿宋"/>
          <w:sz w:val="22"/>
        </w:rPr>
        <w:t>对施工过程中的关键环节进行质量监控和检验，确保施工质量可控可追溯。</w:t>
      </w:r>
    </w:p>
    <w:p w14:paraId="6C1BD687">
      <w:pPr>
        <w:numPr>
          <w:ilvl w:val="0"/>
          <w:numId w:val="46"/>
        </w:numPr>
        <w:spacing w:before="120" w:after="120" w:line="288" w:lineRule="auto"/>
        <w:jc w:val="left"/>
        <w:rPr>
          <w:rFonts w:hint="eastAsia" w:ascii="仿宋" w:hAnsi="仿宋" w:eastAsia="仿宋" w:cs="仿宋"/>
        </w:rPr>
      </w:pPr>
      <w:r>
        <w:rPr>
          <w:rFonts w:hint="eastAsia" w:ascii="仿宋" w:hAnsi="仿宋" w:eastAsia="仿宋" w:cs="仿宋"/>
          <w:sz w:val="22"/>
        </w:rPr>
        <w:t>对完工后的篷房进行全面检查验收，确保符合使用要求和标准。</w:t>
      </w:r>
    </w:p>
    <w:p w14:paraId="0301FB59">
      <w:pPr>
        <w:spacing w:before="380" w:after="140" w:line="288" w:lineRule="auto"/>
        <w:jc w:val="left"/>
        <w:outlineLvl w:val="0"/>
        <w:rPr>
          <w:rFonts w:hint="eastAsia" w:ascii="仿宋" w:hAnsi="仿宋" w:eastAsia="仿宋" w:cs="仿宋"/>
          <w:sz w:val="18"/>
          <w:szCs w:val="21"/>
        </w:rPr>
      </w:pPr>
      <w:bookmarkStart w:id="136" w:name="heading_5"/>
      <w:r>
        <w:rPr>
          <w:rFonts w:hint="eastAsia" w:ascii="仿宋" w:hAnsi="仿宋" w:eastAsia="仿宋" w:cs="仿宋"/>
          <w:b/>
          <w:sz w:val="28"/>
          <w:szCs w:val="21"/>
        </w:rPr>
        <w:t>六、安全保障措施</w:t>
      </w:r>
      <w:bookmarkEnd w:id="136"/>
    </w:p>
    <w:p w14:paraId="7E143402">
      <w:pPr>
        <w:numPr>
          <w:ilvl w:val="0"/>
          <w:numId w:val="47"/>
        </w:numPr>
        <w:spacing w:before="120" w:after="120" w:line="288" w:lineRule="auto"/>
        <w:jc w:val="left"/>
        <w:rPr>
          <w:rFonts w:hint="eastAsia" w:ascii="仿宋" w:hAnsi="仿宋" w:eastAsia="仿宋" w:cs="仿宋"/>
        </w:rPr>
      </w:pPr>
      <w:r>
        <w:rPr>
          <w:rFonts w:hint="eastAsia" w:ascii="仿宋" w:hAnsi="仿宋" w:eastAsia="仿宋" w:cs="仿宋"/>
          <w:sz w:val="22"/>
        </w:rPr>
        <w:t>制定详细的安全施工方案，明确施工过程中的安全责任和义务。</w:t>
      </w:r>
    </w:p>
    <w:p w14:paraId="681C3726">
      <w:pPr>
        <w:numPr>
          <w:ilvl w:val="0"/>
          <w:numId w:val="48"/>
        </w:numPr>
        <w:spacing w:before="120" w:after="120" w:line="288" w:lineRule="auto"/>
        <w:jc w:val="left"/>
        <w:rPr>
          <w:rFonts w:hint="eastAsia" w:ascii="仿宋" w:hAnsi="仿宋" w:eastAsia="仿宋" w:cs="仿宋"/>
        </w:rPr>
      </w:pPr>
      <w:r>
        <w:rPr>
          <w:rFonts w:hint="eastAsia" w:ascii="仿宋" w:hAnsi="仿宋" w:eastAsia="仿宋" w:cs="仿宋"/>
          <w:sz w:val="22"/>
        </w:rPr>
        <w:t>对施工人员进行安全教育和培训，提高其安全意识和应急处理能力。</w:t>
      </w:r>
    </w:p>
    <w:p w14:paraId="1D7C987B">
      <w:pPr>
        <w:numPr>
          <w:ilvl w:val="0"/>
          <w:numId w:val="49"/>
        </w:numPr>
        <w:spacing w:before="120" w:after="120" w:line="288" w:lineRule="auto"/>
        <w:jc w:val="left"/>
        <w:rPr>
          <w:rFonts w:hint="eastAsia" w:ascii="仿宋" w:hAnsi="仿宋" w:eastAsia="仿宋" w:cs="仿宋"/>
        </w:rPr>
      </w:pPr>
      <w:r>
        <w:rPr>
          <w:rFonts w:hint="eastAsia" w:ascii="仿宋" w:hAnsi="仿宋" w:eastAsia="仿宋" w:cs="仿宋"/>
          <w:sz w:val="22"/>
        </w:rPr>
        <w:t>对施工现场进行安全管理，设置安全标志和警示牌，确保施工区域安全有序。</w:t>
      </w:r>
    </w:p>
    <w:p w14:paraId="4FF25AD5">
      <w:pPr>
        <w:numPr>
          <w:ilvl w:val="0"/>
          <w:numId w:val="50"/>
        </w:numPr>
        <w:spacing w:before="120" w:after="120" w:line="288" w:lineRule="auto"/>
        <w:jc w:val="left"/>
        <w:rPr>
          <w:rFonts w:ascii="微软雅黑" w:hAnsi="微软雅黑" w:eastAsia="微软雅黑"/>
        </w:rPr>
      </w:pPr>
      <w:r>
        <w:rPr>
          <w:rFonts w:hint="eastAsia" w:ascii="仿宋" w:hAnsi="仿宋" w:eastAsia="仿宋" w:cs="仿宋"/>
          <w:sz w:val="22"/>
        </w:rPr>
        <w:t>配备必要的安全防护设备和用品，确保施工人员的人身安全。</w:t>
      </w:r>
    </w:p>
    <w:p w14:paraId="6BEA98E0">
      <w:pPr>
        <w:numPr>
          <w:ilvl w:val="0"/>
          <w:numId w:val="0"/>
        </w:numPr>
        <w:spacing w:before="120" w:after="120" w:line="288" w:lineRule="auto"/>
        <w:jc w:val="left"/>
        <w:rPr>
          <w:rFonts w:hint="eastAsia" w:ascii="仿宋" w:hAnsi="仿宋" w:eastAsia="仿宋" w:cs="仿宋"/>
          <w:sz w:val="22"/>
        </w:rPr>
      </w:pPr>
    </w:p>
    <w:p w14:paraId="19971FAB">
      <w:pPr>
        <w:numPr>
          <w:ilvl w:val="0"/>
          <w:numId w:val="0"/>
        </w:numPr>
        <w:spacing w:before="120" w:after="120" w:line="288" w:lineRule="auto"/>
        <w:jc w:val="left"/>
        <w:rPr>
          <w:rFonts w:hint="eastAsia" w:ascii="仿宋" w:hAnsi="仿宋" w:eastAsia="仿宋" w:cs="仿宋"/>
          <w:sz w:val="22"/>
        </w:rPr>
      </w:pPr>
    </w:p>
    <w:p w14:paraId="1FE5C786">
      <w:pPr>
        <w:numPr>
          <w:ilvl w:val="0"/>
          <w:numId w:val="0"/>
        </w:numPr>
        <w:spacing w:before="120" w:after="120" w:line="288" w:lineRule="auto"/>
        <w:jc w:val="left"/>
        <w:rPr>
          <w:rFonts w:hint="eastAsia" w:ascii="仿宋" w:hAnsi="仿宋" w:eastAsia="仿宋" w:cs="仿宋"/>
          <w:sz w:val="22"/>
        </w:rPr>
      </w:pPr>
    </w:p>
    <w:p w14:paraId="57C8B19C">
      <w:pPr>
        <w:numPr>
          <w:ilvl w:val="0"/>
          <w:numId w:val="0"/>
        </w:numPr>
        <w:spacing w:before="120" w:after="120" w:line="288" w:lineRule="auto"/>
        <w:jc w:val="left"/>
        <w:rPr>
          <w:rFonts w:hint="eastAsia" w:ascii="仿宋" w:hAnsi="仿宋" w:eastAsia="仿宋" w:cs="仿宋"/>
          <w:sz w:val="22"/>
        </w:rPr>
      </w:pPr>
    </w:p>
    <w:p w14:paraId="7CF33AA6">
      <w:pPr>
        <w:numPr>
          <w:ilvl w:val="0"/>
          <w:numId w:val="51"/>
        </w:numPr>
        <w:spacing w:before="380" w:after="140" w:line="288" w:lineRule="auto"/>
        <w:jc w:val="left"/>
        <w:outlineLvl w:val="0"/>
        <w:rPr>
          <w:rFonts w:hint="eastAsia" w:ascii="仿宋" w:hAnsi="仿宋" w:eastAsia="仿宋" w:cs="仿宋"/>
          <w:b/>
          <w:sz w:val="28"/>
          <w:szCs w:val="21"/>
          <w:lang w:val="en-US" w:eastAsia="zh-CN"/>
        </w:rPr>
      </w:pPr>
      <w:r>
        <w:rPr>
          <w:rFonts w:hint="eastAsia" w:ascii="仿宋" w:hAnsi="仿宋" w:eastAsia="仿宋" w:cs="仿宋"/>
          <w:b/>
          <w:sz w:val="28"/>
          <w:szCs w:val="21"/>
          <w:lang w:val="en-US" w:eastAsia="zh-CN"/>
        </w:rPr>
        <w:t>清单</w:t>
      </w:r>
    </w:p>
    <w:tbl>
      <w:tblPr>
        <w:tblStyle w:val="27"/>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1016"/>
        <w:gridCol w:w="2927"/>
        <w:gridCol w:w="1016"/>
        <w:gridCol w:w="984"/>
        <w:gridCol w:w="1313"/>
      </w:tblGrid>
      <w:tr w14:paraId="766F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7872" w:type="dxa"/>
            <w:gridSpan w:val="6"/>
            <w:tcBorders>
              <w:top w:val="single" w:color="000000" w:sz="8" w:space="0"/>
              <w:left w:val="single" w:color="000000" w:sz="8" w:space="0"/>
              <w:bottom w:val="single" w:color="000000" w:sz="4" w:space="0"/>
              <w:right w:val="single" w:color="000000" w:sz="4" w:space="0"/>
            </w:tcBorders>
            <w:shd w:val="clear" w:color="auto" w:fill="auto"/>
            <w:vAlign w:val="center"/>
          </w:tcPr>
          <w:p w14:paraId="60C6B95D">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京彩新春灯会-冬季店铺改造报价清单</w:t>
            </w:r>
          </w:p>
        </w:tc>
      </w:tr>
      <w:tr w14:paraId="08EC8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267E18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833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项目</w:t>
            </w: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8A3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材质说明</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464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DF9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数量1</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A7D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数量2</w:t>
            </w:r>
          </w:p>
        </w:tc>
      </w:tr>
      <w:tr w14:paraId="0E4E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AC19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E4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篷房运维</w:t>
            </w: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A9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篷房移位及重新固定</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A5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E4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79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1B3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DEAF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4E66">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AC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篷房翻新及保暖改造</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94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80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00A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AB9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65B1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B0C1">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4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围挡画面</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EF1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BC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72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r>
      <w:tr w14:paraId="5428D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4AFCE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E52E">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3B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侧板画面</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20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39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BF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r>
      <w:tr w14:paraId="7A392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25DC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51CF">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78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百福墙摊位侧帘</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1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31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44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DD57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A828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2F8F">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B2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百福墙摊位背景画面</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92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2F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A5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ACA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C944D47">
            <w:pPr>
              <w:jc w:val="center"/>
              <w:rPr>
                <w:rFonts w:hint="eastAsia" w:ascii="微软雅黑" w:hAnsi="微软雅黑" w:eastAsia="微软雅黑" w:cs="微软雅黑"/>
                <w:i w:val="0"/>
                <w:iCs w:val="0"/>
                <w:color w:val="000000"/>
                <w:sz w:val="20"/>
                <w:szCs w:val="20"/>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9052">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E8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百福墙摊位背墙含门</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E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E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1E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A664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678B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31A5">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DA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亮化</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63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03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F6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4142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16698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6317">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2E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灯箱画面</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D2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99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80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CEA6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5672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FA34">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AC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防油垫</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FC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28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E8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17D1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AA8B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F4C3">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B3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3号门摊位灯箱立柱</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35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32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E7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EA1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BC622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9619">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97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F4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人/工时</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16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4F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r>
      <w:tr w14:paraId="15CB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7" w:hRule="atLeast"/>
        </w:trPr>
        <w:tc>
          <w:tcPr>
            <w:tcW w:w="61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1B9F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F110">
            <w:pPr>
              <w:jc w:val="center"/>
              <w:rPr>
                <w:rFonts w:hint="eastAsia" w:ascii="微软雅黑" w:hAnsi="微软雅黑" w:eastAsia="微软雅黑" w:cs="微软雅黑"/>
                <w:i w:val="0"/>
                <w:iCs w:val="0"/>
                <w:color w:val="000000"/>
                <w:sz w:val="20"/>
                <w:szCs w:val="20"/>
                <w:u w:val="none"/>
              </w:rPr>
            </w:pPr>
          </w:p>
        </w:tc>
        <w:tc>
          <w:tcPr>
            <w:tcW w:w="2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A6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运费</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FB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0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D2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bl>
    <w:p w14:paraId="7480A08C">
      <w:pPr>
        <w:numPr>
          <w:ilvl w:val="0"/>
          <w:numId w:val="0"/>
        </w:numPr>
        <w:spacing w:before="380" w:after="140" w:line="288" w:lineRule="auto"/>
        <w:jc w:val="left"/>
        <w:outlineLvl w:val="0"/>
        <w:rPr>
          <w:rFonts w:hint="default" w:ascii="仿宋" w:hAnsi="仿宋" w:eastAsia="仿宋" w:cs="仿宋"/>
          <w:b/>
          <w:sz w:val="28"/>
          <w:szCs w:val="21"/>
          <w:lang w:val="en-US" w:eastAsia="zh-CN"/>
        </w:rPr>
      </w:pPr>
    </w:p>
    <w:p w14:paraId="4C227708">
      <w:pPr>
        <w:numPr>
          <w:ilvl w:val="0"/>
          <w:numId w:val="0"/>
        </w:numPr>
        <w:spacing w:before="120" w:after="120" w:line="288" w:lineRule="auto"/>
        <w:jc w:val="left"/>
        <w:rPr>
          <w:rFonts w:hint="eastAsia" w:ascii="仿宋" w:hAnsi="仿宋" w:eastAsia="仿宋" w:cs="仿宋"/>
          <w:sz w:val="22"/>
        </w:rPr>
      </w:pPr>
    </w:p>
    <w:p w14:paraId="19528313">
      <w:pPr>
        <w:widowControl/>
        <w:jc w:val="left"/>
        <w:rPr>
          <w:rFonts w:hint="eastAsia" w:ascii="仿宋_GB2312" w:hAnsi="宋体" w:eastAsia="仿宋"/>
          <w:sz w:val="24"/>
          <w:lang w:eastAsia="zh-CN"/>
        </w:rPr>
      </w:pPr>
    </w:p>
    <w:p w14:paraId="29FB79F8">
      <w:pPr>
        <w:spacing w:before="120" w:line="360" w:lineRule="auto"/>
        <w:jc w:val="left"/>
        <w:rPr>
          <w:rFonts w:ascii="仿宋_GB2312" w:eastAsia="仿宋_GB2312"/>
          <w:sz w:val="24"/>
        </w:rPr>
      </w:pPr>
    </w:p>
    <w:p w14:paraId="2DF37D2E">
      <w:pPr>
        <w:widowControl/>
        <w:jc w:val="left"/>
        <w:rPr>
          <w:rFonts w:ascii="仿宋_GB2312" w:eastAsia="仿宋_GB2312"/>
          <w:sz w:val="24"/>
        </w:rPr>
      </w:pPr>
      <w:r>
        <w:rPr>
          <w:rFonts w:hint="eastAsia" w:ascii="仿宋_GB2312" w:eastAsia="仿宋_GB2312"/>
          <w:sz w:val="24"/>
        </w:rPr>
        <w:br w:type="page"/>
      </w:r>
    </w:p>
    <w:p w14:paraId="128A2A85">
      <w:pPr>
        <w:spacing w:before="360" w:after="240" w:line="360" w:lineRule="auto"/>
        <w:jc w:val="center"/>
        <w:outlineLvl w:val="0"/>
        <w:rPr>
          <w:rFonts w:ascii="仿宋_GB2312" w:eastAsia="仿宋_GB2312"/>
          <w:b/>
          <w:sz w:val="28"/>
          <w:szCs w:val="28"/>
        </w:rPr>
      </w:pPr>
      <w:bookmarkStart w:id="137" w:name="_Toc21331"/>
      <w:bookmarkStart w:id="138" w:name="_Toc25632"/>
      <w:r>
        <w:rPr>
          <w:rFonts w:hint="eastAsia" w:ascii="仿宋_GB2312" w:eastAsia="仿宋_GB2312"/>
          <w:b/>
          <w:sz w:val="28"/>
          <w:szCs w:val="28"/>
        </w:rPr>
        <w:t>第六章    响应文件格式</w:t>
      </w:r>
      <w:bookmarkEnd w:id="137"/>
      <w:bookmarkEnd w:id="138"/>
      <w:bookmarkStart w:id="139" w:name="_Toc145751423"/>
      <w:bookmarkStart w:id="140" w:name="_Toc119767531"/>
    </w:p>
    <w:p w14:paraId="11E4B72B">
      <w:pPr>
        <w:spacing w:before="360" w:after="240" w:line="360" w:lineRule="auto"/>
        <w:outlineLvl w:val="1"/>
        <w:rPr>
          <w:rFonts w:ascii="仿宋_GB2312" w:eastAsia="仿宋_GB2312"/>
          <w:b/>
          <w:sz w:val="24"/>
        </w:rPr>
      </w:pPr>
      <w:bookmarkStart w:id="141" w:name="_Toc332809402"/>
      <w:bookmarkStart w:id="142" w:name="_Toc210"/>
      <w:r>
        <w:rPr>
          <w:rFonts w:hint="eastAsia" w:ascii="仿宋_GB2312" w:eastAsia="仿宋_GB2312"/>
          <w:b/>
          <w:sz w:val="24"/>
        </w:rPr>
        <w:t>1、供应商提交文件须知</w:t>
      </w:r>
      <w:bookmarkEnd w:id="139"/>
      <w:bookmarkEnd w:id="140"/>
      <w:bookmarkEnd w:id="141"/>
      <w:bookmarkEnd w:id="142"/>
    </w:p>
    <w:p w14:paraId="77F827C9">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1.1   供应商应当严格按照以下《附件目录》的顺序填写和提交规定的全部格式文件以及其它有关资料。由于响应文件编排混乱导致响应文件被误读或者查找不到有效文件的，后果由供应商承担。</w:t>
      </w:r>
    </w:p>
    <w:p w14:paraId="6848E10B">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1.2   所附表格中要求回答的全部问题和信息都必须明确填写。</w:t>
      </w:r>
    </w:p>
    <w:p w14:paraId="59DE452B">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1.3   响应文件应当严格按照文件的要求提交，并按规定的统一格式逐项填写，不准有空项；无相应内容可填的项应当填写“无”、“未测试”、“没有相应指标”等明确的回答文字。</w:t>
      </w:r>
    </w:p>
    <w:p w14:paraId="4EACB0E3">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1.4   供应商提交的全部格式文件以及其它有关资料应当真实有效、信息准确，否则将视为</w:t>
      </w:r>
      <w:r>
        <w:rPr>
          <w:rFonts w:hint="eastAsia" w:ascii="仿宋_GB2312" w:eastAsia="仿宋_GB2312"/>
          <w:sz w:val="24"/>
          <w:u w:val="single"/>
        </w:rPr>
        <w:t>无效</w:t>
      </w:r>
      <w:r>
        <w:rPr>
          <w:rFonts w:hint="eastAsia" w:ascii="仿宋_GB2312" w:eastAsia="仿宋_GB2312"/>
          <w:sz w:val="24"/>
        </w:rPr>
        <w:t>。</w:t>
      </w:r>
    </w:p>
    <w:p w14:paraId="5B9F6268">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1.5   供应商提交的全部格式文件以及其它有关资料应当按谈判文件的有关规定签字、盖章，否则将视为</w:t>
      </w:r>
      <w:r>
        <w:rPr>
          <w:rFonts w:hint="eastAsia" w:ascii="仿宋_GB2312" w:eastAsia="仿宋_GB2312"/>
          <w:sz w:val="24"/>
          <w:u w:val="single"/>
        </w:rPr>
        <w:t>无效</w:t>
      </w:r>
      <w:r>
        <w:rPr>
          <w:rFonts w:hint="eastAsia" w:ascii="仿宋_GB2312" w:eastAsia="仿宋_GB2312"/>
          <w:sz w:val="24"/>
        </w:rPr>
        <w:t>。</w:t>
      </w:r>
    </w:p>
    <w:p w14:paraId="324C9024">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1.6   谈判小组将依据供应商提交的资料，审查供应商履行合同的能力。</w:t>
      </w:r>
    </w:p>
    <w:p w14:paraId="49C2E1C5">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1.7   供应商提交的材料将被保密保存，概不退还。</w:t>
      </w:r>
    </w:p>
    <w:p w14:paraId="20C0C0EF">
      <w:pPr>
        <w:spacing w:before="120" w:line="360" w:lineRule="auto"/>
        <w:ind w:left="720" w:hanging="720" w:hangingChars="300"/>
        <w:jc w:val="left"/>
        <w:textAlignment w:val="baseline"/>
        <w:rPr>
          <w:rFonts w:ascii="仿宋_GB2312" w:eastAsia="仿宋_GB2312"/>
          <w:sz w:val="24"/>
        </w:rPr>
      </w:pPr>
      <w:r>
        <w:rPr>
          <w:rFonts w:hint="eastAsia" w:ascii="仿宋_GB2312" w:eastAsia="仿宋_GB2312"/>
          <w:sz w:val="24"/>
        </w:rPr>
        <w:t>1.8   全部文件应当按《供应商须知资料表》中规定的语言和份数提交。</w:t>
      </w:r>
    </w:p>
    <w:p w14:paraId="3C4E1030">
      <w:pPr>
        <w:spacing w:before="360" w:after="240" w:line="360" w:lineRule="auto"/>
        <w:outlineLvl w:val="1"/>
        <w:rPr>
          <w:rFonts w:ascii="仿宋_GB2312" w:eastAsia="仿宋_GB2312"/>
          <w:b/>
          <w:sz w:val="24"/>
        </w:rPr>
      </w:pPr>
      <w:bookmarkStart w:id="143" w:name="_Toc1397"/>
      <w:bookmarkStart w:id="144" w:name="_Toc332809403"/>
      <w:r>
        <w:rPr>
          <w:rFonts w:hint="eastAsia" w:ascii="仿宋_GB2312" w:eastAsia="仿宋_GB2312"/>
          <w:b/>
          <w:sz w:val="24"/>
        </w:rPr>
        <w:t>2、附件目录</w:t>
      </w:r>
      <w:bookmarkEnd w:id="143"/>
      <w:bookmarkEnd w:id="144"/>
    </w:p>
    <w:p w14:paraId="61A0D7E5">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附件1——谈判书（格式）</w:t>
      </w:r>
    </w:p>
    <w:p w14:paraId="26D24951">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附件2——报价一览表（格式）</w:t>
      </w:r>
    </w:p>
    <w:p w14:paraId="57CF0A87">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w:t>
      </w:r>
      <w:r>
        <w:rPr>
          <w:rFonts w:hint="eastAsia" w:ascii="仿宋_GB2312" w:hAnsi="宋体" w:eastAsia="仿宋_GB2312"/>
          <w:sz w:val="24"/>
          <w:lang w:val="en-US" w:eastAsia="zh-CN"/>
        </w:rPr>
        <w:t>3</w:t>
      </w:r>
      <w:r>
        <w:rPr>
          <w:rFonts w:hint="eastAsia" w:ascii="仿宋_GB2312" w:hAnsi="宋体" w:eastAsia="仿宋_GB2312"/>
          <w:sz w:val="24"/>
        </w:rPr>
        <w:t>——资格证明文件</w:t>
      </w:r>
    </w:p>
    <w:p w14:paraId="716A1992">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-1 法人营业执照副本</w:t>
      </w:r>
    </w:p>
    <w:p w14:paraId="30D4D793">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-2 税务登记证书副本</w:t>
      </w:r>
    </w:p>
    <w:p w14:paraId="43163EF2">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-3法定代表人的授权委托书（格式）</w:t>
      </w:r>
    </w:p>
    <w:p w14:paraId="3EA79443">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-4 供应商的资格声明（格式）</w:t>
      </w:r>
    </w:p>
    <w:p w14:paraId="6A896E03">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w:t>
      </w:r>
      <w:r>
        <w:rPr>
          <w:rFonts w:hint="eastAsia" w:ascii="仿宋_GB2312" w:hAnsi="宋体" w:eastAsia="仿宋_GB2312"/>
          <w:sz w:val="24"/>
          <w:lang w:val="en-US" w:eastAsia="zh-CN"/>
        </w:rPr>
        <w:t>5</w:t>
      </w:r>
      <w:r>
        <w:rPr>
          <w:rFonts w:hint="eastAsia" w:ascii="仿宋_GB2312" w:hAnsi="宋体" w:eastAsia="仿宋_GB2312"/>
          <w:sz w:val="24"/>
        </w:rPr>
        <w:t xml:space="preserve"> 社会保障资金缴纳记录证明文件</w:t>
      </w:r>
    </w:p>
    <w:p w14:paraId="0B167C65">
      <w:pPr>
        <w:tabs>
          <w:tab w:val="left" w:pos="5580"/>
        </w:tabs>
        <w:spacing w:line="360" w:lineRule="auto"/>
        <w:ind w:firstLine="1680" w:firstLineChars="7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w:t>
      </w:r>
      <w:r>
        <w:rPr>
          <w:rFonts w:hint="eastAsia" w:ascii="仿宋_GB2312" w:hAnsi="宋体" w:eastAsia="仿宋_GB2312"/>
          <w:sz w:val="24"/>
          <w:lang w:val="en-US" w:eastAsia="zh-CN"/>
        </w:rPr>
        <w:t>6</w:t>
      </w:r>
      <w:r>
        <w:rPr>
          <w:rFonts w:hint="eastAsia" w:ascii="仿宋_GB2312" w:hAnsi="宋体" w:eastAsia="仿宋_GB2312"/>
          <w:sz w:val="24"/>
        </w:rPr>
        <w:t xml:space="preserve"> 依法缴纳税收记录证明文件</w:t>
      </w:r>
    </w:p>
    <w:p w14:paraId="27592950">
      <w:pPr>
        <w:tabs>
          <w:tab w:val="left" w:pos="5580"/>
        </w:tabs>
        <w:spacing w:line="360" w:lineRule="auto"/>
        <w:ind w:firstLine="1680" w:firstLineChars="700"/>
        <w:rPr>
          <w:rFonts w:ascii="仿宋_GB2312" w:hAnsi="宋体" w:eastAsia="仿宋_GB2312" w:cs="Times New Roman"/>
          <w:sz w:val="24"/>
          <w:szCs w:val="24"/>
        </w:rPr>
      </w:pPr>
      <w:r>
        <w:rPr>
          <w:rFonts w:hint="eastAsia" w:ascii="仿宋_GB2312" w:hAnsi="宋体" w:eastAsia="仿宋_GB2312" w:cs="Times New Roman"/>
          <w:sz w:val="24"/>
          <w:szCs w:val="24"/>
          <w:lang w:val="en-US" w:eastAsia="zh-CN"/>
        </w:rPr>
        <w:t>3</w:t>
      </w:r>
      <w:r>
        <w:rPr>
          <w:rFonts w:hint="eastAsia" w:ascii="仿宋_GB2312" w:hAnsi="宋体" w:eastAsia="仿宋_GB2312" w:cs="Times New Roman"/>
          <w:sz w:val="24"/>
          <w:szCs w:val="24"/>
        </w:rPr>
        <w:t>-</w:t>
      </w:r>
      <w:r>
        <w:rPr>
          <w:rFonts w:hint="eastAsia" w:ascii="仿宋_GB2312" w:hAnsi="宋体" w:eastAsia="仿宋_GB2312" w:cs="Times New Roman"/>
          <w:sz w:val="24"/>
          <w:szCs w:val="24"/>
          <w:lang w:val="en-US" w:eastAsia="zh-CN"/>
        </w:rPr>
        <w:t>7</w:t>
      </w:r>
      <w:r>
        <w:rPr>
          <w:rFonts w:hint="eastAsia" w:ascii="仿宋_GB2312" w:hAnsi="宋体" w:eastAsia="仿宋_GB2312" w:cs="Times New Roman"/>
          <w:sz w:val="24"/>
          <w:szCs w:val="24"/>
        </w:rPr>
        <w:t>谈判文件要求的其他资格证明文件</w:t>
      </w:r>
    </w:p>
    <w:p w14:paraId="7F6CF2E8">
      <w:pPr>
        <w:spacing w:line="360" w:lineRule="auto"/>
        <w:ind w:left="718" w:leftChars="342" w:firstLine="480" w:firstLineChars="200"/>
        <w:jc w:val="left"/>
        <w:rPr>
          <w:rFonts w:ascii="仿宋_GB2312" w:hAnsi="宋体" w:eastAsia="仿宋_GB2312"/>
          <w:sz w:val="24"/>
        </w:rPr>
      </w:pPr>
      <w:r>
        <w:rPr>
          <w:rFonts w:hint="eastAsia" w:ascii="仿宋_GB2312" w:hAnsi="宋体" w:eastAsia="仿宋_GB2312"/>
          <w:sz w:val="24"/>
        </w:rPr>
        <w:t>附件4——谈判成交服务费承诺书（格式）</w:t>
      </w:r>
    </w:p>
    <w:p w14:paraId="5C317FA7">
      <w:pPr>
        <w:spacing w:line="360" w:lineRule="auto"/>
        <w:ind w:left="718" w:leftChars="342" w:firstLine="480" w:firstLineChars="200"/>
        <w:jc w:val="left"/>
        <w:rPr>
          <w:rFonts w:hint="eastAsia" w:ascii="仿宋_GB2312" w:hAnsi="宋体" w:eastAsia="仿宋_GB2312"/>
          <w:sz w:val="24"/>
          <w:lang w:eastAsia="zh-CN"/>
        </w:rPr>
      </w:pPr>
      <w:r>
        <w:rPr>
          <w:rFonts w:ascii="仿宋_GB2312" w:hAnsi="宋体" w:eastAsia="仿宋_GB2312"/>
          <w:sz w:val="24"/>
        </w:rPr>
        <w:t>*</w:t>
      </w:r>
      <w:r>
        <w:rPr>
          <w:rFonts w:hint="eastAsia" w:ascii="仿宋_GB2312" w:hAnsi="宋体" w:eastAsia="仿宋_GB2312"/>
          <w:sz w:val="24"/>
        </w:rPr>
        <w:t>附件</w:t>
      </w:r>
      <w:r>
        <w:rPr>
          <w:rFonts w:hint="eastAsia" w:ascii="仿宋_GB2312" w:hAnsi="宋体" w:eastAsia="仿宋_GB2312"/>
          <w:sz w:val="24"/>
          <w:lang w:val="en-US" w:eastAsia="zh-CN"/>
        </w:rPr>
        <w:t>5</w:t>
      </w:r>
      <w:r>
        <w:rPr>
          <w:rFonts w:hint="eastAsia" w:ascii="仿宋_GB2312" w:hAnsi="宋体" w:eastAsia="仿宋_GB2312"/>
          <w:sz w:val="24"/>
        </w:rPr>
        <w:t>——</w:t>
      </w:r>
      <w:r>
        <w:rPr>
          <w:rFonts w:hint="eastAsia" w:ascii="仿宋_GB2312" w:hAnsi="宋体" w:eastAsia="仿宋_GB2312"/>
          <w:sz w:val="24"/>
          <w:lang w:val="en-US" w:eastAsia="zh-CN"/>
        </w:rPr>
        <w:t>服务方案</w:t>
      </w:r>
    </w:p>
    <w:p w14:paraId="549C2A5C">
      <w:pPr>
        <w:spacing w:line="360" w:lineRule="auto"/>
        <w:ind w:left="718" w:leftChars="342" w:firstLine="480" w:firstLineChars="200"/>
        <w:jc w:val="left"/>
        <w:rPr>
          <w:rFonts w:hint="eastAsia" w:ascii="仿宋_GB2312" w:hAnsi="宋体" w:eastAsia="仿宋_GB2312"/>
          <w:sz w:val="24"/>
          <w:lang w:eastAsia="zh-CN"/>
        </w:rPr>
      </w:pPr>
      <w:r>
        <w:rPr>
          <w:rFonts w:hint="eastAsia" w:ascii="仿宋_GB2312" w:hAnsi="宋体" w:eastAsia="仿宋_GB2312"/>
          <w:sz w:val="24"/>
        </w:rPr>
        <w:t>附件</w:t>
      </w:r>
      <w:r>
        <w:rPr>
          <w:rFonts w:hint="eastAsia" w:ascii="仿宋_GB2312" w:hAnsi="宋体" w:eastAsia="仿宋_GB2312"/>
          <w:sz w:val="24"/>
          <w:lang w:val="en-US" w:eastAsia="zh-CN"/>
        </w:rPr>
        <w:t>6</w:t>
      </w:r>
      <w:r>
        <w:rPr>
          <w:rFonts w:hint="eastAsia" w:ascii="仿宋_GB2312" w:hAnsi="宋体" w:eastAsia="仿宋_GB2312"/>
          <w:sz w:val="24"/>
        </w:rPr>
        <w:t>——</w:t>
      </w:r>
      <w:r>
        <w:rPr>
          <w:rFonts w:hint="eastAsia" w:ascii="仿宋_GB2312" w:hAnsi="宋体" w:eastAsia="仿宋_GB2312"/>
          <w:sz w:val="24"/>
          <w:lang w:val="en-US" w:eastAsia="zh-CN"/>
        </w:rPr>
        <w:t>其他材料</w:t>
      </w:r>
    </w:p>
    <w:p w14:paraId="1183D1C4">
      <w:pPr>
        <w:spacing w:before="120" w:line="360" w:lineRule="auto"/>
        <w:rPr>
          <w:rFonts w:ascii="仿宋_GB2312" w:hAnsi="宋体" w:eastAsia="仿宋_GB2312"/>
          <w:bCs/>
          <w:sz w:val="24"/>
        </w:rPr>
      </w:pPr>
    </w:p>
    <w:p w14:paraId="15B0840B">
      <w:pPr>
        <w:spacing w:before="120" w:line="360" w:lineRule="auto"/>
        <w:outlineLvl w:val="2"/>
        <w:rPr>
          <w:rFonts w:ascii="仿宋_GB2312" w:hAnsi="宋体" w:eastAsia="仿宋_GB2312"/>
          <w:b/>
          <w:sz w:val="32"/>
          <w:szCs w:val="32"/>
        </w:rPr>
      </w:pPr>
      <w:r>
        <w:rPr>
          <w:rFonts w:hint="eastAsia" w:ascii="仿宋_GB2312" w:eastAsia="仿宋_GB2312"/>
          <w:sz w:val="24"/>
        </w:rPr>
        <w:br w:type="page"/>
      </w:r>
      <w:bookmarkStart w:id="145" w:name="_Toc332809404"/>
      <w:bookmarkStart w:id="146" w:name="_Toc21853"/>
      <w:r>
        <w:rPr>
          <w:rFonts w:hint="eastAsia" w:ascii="仿宋_GB2312" w:hAnsi="宋体" w:eastAsia="仿宋_GB2312"/>
          <w:b/>
          <w:sz w:val="24"/>
        </w:rPr>
        <w:t>附件1　　　　               谈判书（格式）</w:t>
      </w:r>
      <w:bookmarkEnd w:id="145"/>
      <w:bookmarkEnd w:id="146"/>
    </w:p>
    <w:p w14:paraId="29E96143">
      <w:pPr>
        <w:tabs>
          <w:tab w:val="left" w:pos="5580"/>
        </w:tabs>
        <w:spacing w:before="120" w:line="360" w:lineRule="auto"/>
        <w:rPr>
          <w:rFonts w:ascii="仿宋_GB2312" w:hAnsi="宋体" w:eastAsia="仿宋_GB2312"/>
          <w:b/>
          <w:kern w:val="44"/>
          <w:sz w:val="24"/>
        </w:rPr>
      </w:pPr>
    </w:p>
    <w:p w14:paraId="0AB9B73A">
      <w:pPr>
        <w:tabs>
          <w:tab w:val="left" w:pos="5580"/>
        </w:tabs>
        <w:spacing w:before="120" w:line="360" w:lineRule="auto"/>
        <w:rPr>
          <w:rFonts w:ascii="仿宋_GB2312" w:hAnsi="宋体" w:eastAsia="仿宋_GB2312"/>
          <w:sz w:val="24"/>
        </w:rPr>
      </w:pPr>
      <w:r>
        <w:rPr>
          <w:rFonts w:hint="eastAsia" w:ascii="仿宋_GB2312" w:hAnsi="宋体" w:eastAsia="仿宋_GB2312"/>
          <w:sz w:val="24"/>
        </w:rPr>
        <w:t>致：北京国际贸易有限公司</w:t>
      </w:r>
    </w:p>
    <w:p w14:paraId="2C35E48B">
      <w:pPr>
        <w:tabs>
          <w:tab w:val="left" w:pos="5580"/>
        </w:tabs>
        <w:spacing w:before="120" w:line="360" w:lineRule="auto"/>
        <w:rPr>
          <w:rFonts w:ascii="仿宋_GB2312" w:hAnsi="宋体" w:eastAsia="仿宋_GB2312"/>
          <w:sz w:val="24"/>
        </w:rPr>
      </w:pPr>
    </w:p>
    <w:p w14:paraId="2CEC9916">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rPr>
        <w:t>根据贵方为(</w:t>
      </w:r>
      <w:r>
        <w:rPr>
          <w:rFonts w:hint="eastAsia" w:ascii="仿宋_GB2312" w:hAnsi="宋体" w:eastAsia="仿宋_GB2312"/>
          <w:sz w:val="24"/>
          <w:u w:val="single"/>
        </w:rPr>
        <w:t>项目名称</w:t>
      </w:r>
      <w:r>
        <w:rPr>
          <w:rFonts w:hint="eastAsia" w:ascii="仿宋_GB2312" w:hAnsi="宋体" w:eastAsia="仿宋_GB2312"/>
          <w:sz w:val="24"/>
        </w:rPr>
        <w:t>)项目谈判</w:t>
      </w:r>
      <w:r>
        <w:rPr>
          <w:rFonts w:hint="eastAsia" w:ascii="仿宋_GB2312" w:hAnsi="宋体" w:eastAsia="仿宋_GB2312"/>
          <w:sz w:val="24"/>
          <w:lang w:eastAsia="zh-CN"/>
        </w:rPr>
        <w:t>服务</w:t>
      </w:r>
      <w:r>
        <w:rPr>
          <w:rFonts w:hint="eastAsia" w:ascii="仿宋_GB2312" w:hAnsi="宋体" w:eastAsia="仿宋_GB2312"/>
          <w:sz w:val="24"/>
        </w:rPr>
        <w:t>的谈判邀请(</w:t>
      </w:r>
      <w:r>
        <w:rPr>
          <w:rFonts w:hint="eastAsia" w:ascii="仿宋_GB2312" w:hAnsi="宋体" w:eastAsia="仿宋_GB2312"/>
          <w:sz w:val="24"/>
          <w:u w:val="single"/>
        </w:rPr>
        <w:t>项目编号</w:t>
      </w:r>
      <w:r>
        <w:rPr>
          <w:rFonts w:hint="eastAsia" w:ascii="仿宋_GB2312" w:hAnsi="宋体" w:eastAsia="仿宋_GB2312"/>
          <w:sz w:val="24"/>
        </w:rPr>
        <w:t>),签字代表</w:t>
      </w:r>
      <w:r>
        <w:rPr>
          <w:rFonts w:hint="eastAsia" w:ascii="仿宋_GB2312" w:hAnsi="宋体" w:eastAsia="仿宋_GB2312"/>
          <w:sz w:val="24"/>
          <w:u w:val="single"/>
        </w:rPr>
        <w:t>(姓名、职务</w:t>
      </w:r>
      <w:r>
        <w:rPr>
          <w:rFonts w:hint="eastAsia" w:ascii="仿宋_GB2312" w:hAnsi="宋体" w:eastAsia="仿宋_GB2312"/>
          <w:sz w:val="24"/>
        </w:rPr>
        <w:t>)经正式授权并代表供应商（</w:t>
      </w:r>
      <w:r>
        <w:rPr>
          <w:rFonts w:hint="eastAsia" w:ascii="仿宋_GB2312" w:hAnsi="宋体" w:eastAsia="仿宋_GB2312"/>
          <w:sz w:val="24"/>
          <w:u w:val="single"/>
        </w:rPr>
        <w:t>企业名称、地址</w:t>
      </w:r>
      <w:r>
        <w:rPr>
          <w:rFonts w:hint="eastAsia" w:ascii="仿宋_GB2312" w:hAnsi="宋体" w:eastAsia="仿宋_GB2312"/>
          <w:sz w:val="24"/>
        </w:rPr>
        <w:t>）提交下述文件正本一份及副本</w:t>
      </w:r>
      <w:r>
        <w:rPr>
          <w:rFonts w:hint="eastAsia" w:ascii="仿宋_GB2312" w:hAnsi="宋体" w:eastAsia="仿宋_GB2312"/>
          <w:sz w:val="24"/>
          <w:u w:val="single"/>
        </w:rPr>
        <w:t>　　　</w:t>
      </w:r>
      <w:r>
        <w:rPr>
          <w:rFonts w:hint="eastAsia" w:ascii="仿宋_GB2312" w:hAnsi="宋体" w:eastAsia="仿宋_GB2312"/>
          <w:sz w:val="24"/>
        </w:rPr>
        <w:t>份：</w:t>
      </w:r>
    </w:p>
    <w:p w14:paraId="19DD5DDE">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rPr>
        <w:t>1、报价一览表</w:t>
      </w:r>
    </w:p>
    <w:p w14:paraId="323A73A2">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lang w:val="en-US" w:eastAsia="zh-CN"/>
        </w:rPr>
        <w:t>2</w:t>
      </w:r>
      <w:r>
        <w:rPr>
          <w:rFonts w:hint="eastAsia" w:ascii="仿宋_GB2312" w:hAnsi="宋体" w:eastAsia="仿宋_GB2312"/>
          <w:sz w:val="24"/>
        </w:rPr>
        <w:t>、资格证明文件（附件  -附件  ）</w:t>
      </w:r>
    </w:p>
    <w:p w14:paraId="08895AA2">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、遵守国家有关法律、法规和规章，按谈判文件中供应商须知和技术规格要求提供的有关文件。</w:t>
      </w:r>
    </w:p>
    <w:p w14:paraId="4E629CFE">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lang w:val="en-US" w:eastAsia="zh-CN"/>
        </w:rPr>
        <w:t>4</w:t>
      </w:r>
      <w:r>
        <w:rPr>
          <w:rFonts w:hint="eastAsia" w:ascii="仿宋_GB2312" w:hAnsi="宋体" w:eastAsia="仿宋_GB2312"/>
          <w:sz w:val="24"/>
        </w:rPr>
        <w:t>、以</w:t>
      </w:r>
      <w:r>
        <w:rPr>
          <w:rFonts w:hint="eastAsia" w:ascii="仿宋_GB2312" w:hAnsi="宋体" w:eastAsia="仿宋_GB2312"/>
          <w:sz w:val="24"/>
          <w:u w:val="single"/>
        </w:rPr>
        <w:t>　　　</w:t>
      </w:r>
      <w:r>
        <w:rPr>
          <w:rFonts w:hint="eastAsia" w:ascii="仿宋_GB2312" w:hAnsi="宋体" w:eastAsia="仿宋_GB2312"/>
          <w:sz w:val="24"/>
        </w:rPr>
        <w:t>形式出具的保证金，金额为人民币</w:t>
      </w:r>
      <w:r>
        <w:rPr>
          <w:rFonts w:hint="eastAsia" w:ascii="仿宋_GB2312" w:hAnsi="宋体" w:eastAsia="仿宋_GB2312"/>
          <w:sz w:val="24"/>
          <w:u w:val="single"/>
        </w:rPr>
        <w:t>　　　</w:t>
      </w:r>
      <w:r>
        <w:rPr>
          <w:rFonts w:hint="eastAsia" w:ascii="仿宋_GB2312" w:hAnsi="宋体" w:eastAsia="仿宋_GB2312"/>
          <w:sz w:val="24"/>
        </w:rPr>
        <w:t>元。</w:t>
      </w:r>
    </w:p>
    <w:p w14:paraId="5A0E7662">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lang w:val="en-US" w:eastAsia="zh-CN"/>
        </w:rPr>
        <w:t>5</w:t>
      </w:r>
      <w:r>
        <w:rPr>
          <w:rFonts w:hint="eastAsia" w:ascii="仿宋_GB2312" w:hAnsi="宋体" w:eastAsia="仿宋_GB2312"/>
          <w:sz w:val="24"/>
        </w:rPr>
        <w:t>. 谈判成交服务费承诺书</w:t>
      </w:r>
    </w:p>
    <w:p w14:paraId="639E5E69">
      <w:pPr>
        <w:tabs>
          <w:tab w:val="left" w:pos="5580"/>
        </w:tabs>
        <w:spacing w:before="120" w:line="360" w:lineRule="auto"/>
        <w:rPr>
          <w:rFonts w:ascii="仿宋_GB2312" w:hAnsi="宋体" w:eastAsia="仿宋_GB2312"/>
          <w:sz w:val="24"/>
        </w:rPr>
      </w:pPr>
    </w:p>
    <w:p w14:paraId="3CF50B21">
      <w:pPr>
        <w:tabs>
          <w:tab w:val="left" w:pos="5580"/>
        </w:tabs>
        <w:spacing w:before="120" w:line="360" w:lineRule="auto"/>
        <w:ind w:firstLine="480" w:firstLineChars="200"/>
        <w:rPr>
          <w:rFonts w:ascii="仿宋_GB2312" w:hAnsi="宋体" w:eastAsia="仿宋_GB2312"/>
          <w:sz w:val="24"/>
        </w:rPr>
      </w:pPr>
      <w:r>
        <w:rPr>
          <w:rFonts w:hint="eastAsia" w:ascii="仿宋_GB2312" w:hAnsi="宋体" w:eastAsia="仿宋_GB2312"/>
          <w:sz w:val="24"/>
        </w:rPr>
        <w:t>据此，签字代表宣布同意如下：</w:t>
      </w:r>
    </w:p>
    <w:p w14:paraId="58A58218">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（1）附谈判价格表中规定的应当提交和交付的</w:t>
      </w:r>
      <w:r>
        <w:rPr>
          <w:rFonts w:hint="eastAsia" w:ascii="仿宋_GB2312" w:hAnsi="宋体" w:eastAsia="仿宋_GB2312"/>
          <w:sz w:val="24"/>
          <w:lang w:eastAsia="zh-CN"/>
        </w:rPr>
        <w:t>服务</w:t>
      </w:r>
      <w:r>
        <w:rPr>
          <w:rFonts w:hint="eastAsia" w:ascii="仿宋_GB2312" w:hAnsi="宋体" w:eastAsia="仿宋_GB2312"/>
          <w:sz w:val="24"/>
        </w:rPr>
        <w:t>总价为人民币</w:t>
      </w:r>
      <w:r>
        <w:rPr>
          <w:rFonts w:hint="eastAsia" w:ascii="仿宋_GB2312" w:hAnsi="宋体" w:eastAsia="仿宋_GB2312"/>
          <w:sz w:val="24"/>
          <w:u w:val="single"/>
        </w:rPr>
        <w:t xml:space="preserve">　　     </w:t>
      </w:r>
    </w:p>
    <w:p w14:paraId="7E02A748">
      <w:pPr>
        <w:tabs>
          <w:tab w:val="left" w:pos="5580"/>
        </w:tabs>
        <w:spacing w:before="120" w:line="360" w:lineRule="auto"/>
        <w:rPr>
          <w:rFonts w:ascii="仿宋_GB2312" w:hAnsi="宋体" w:eastAsia="仿宋_GB2312"/>
          <w:sz w:val="24"/>
        </w:rPr>
      </w:pPr>
      <w:r>
        <w:rPr>
          <w:rFonts w:hint="eastAsia" w:ascii="仿宋_GB2312" w:hAnsi="宋体" w:eastAsia="仿宋_GB2312"/>
          <w:sz w:val="24"/>
        </w:rPr>
        <w:t>　　　　（用文字和数字表示的报价总价）。</w:t>
      </w:r>
    </w:p>
    <w:p w14:paraId="2B356940">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（2）供应商将按谈判文件的规定履行合同责任和义务。</w:t>
      </w:r>
    </w:p>
    <w:p w14:paraId="7BC89842">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（3）供应商已详细审查全部谈判文件，包括第</w:t>
      </w:r>
      <w:r>
        <w:rPr>
          <w:rFonts w:hint="eastAsia" w:ascii="仿宋_GB2312" w:hAnsi="宋体" w:eastAsia="仿宋_GB2312"/>
          <w:sz w:val="24"/>
          <w:u w:val="single"/>
        </w:rPr>
        <w:t>　　　</w:t>
      </w:r>
      <w:r>
        <w:rPr>
          <w:rFonts w:hint="eastAsia" w:ascii="仿宋_GB2312" w:hAnsi="宋体" w:eastAsia="仿宋_GB2312"/>
          <w:sz w:val="24"/>
        </w:rPr>
        <w:t>号（项目编号、补充通知）（如果有的话）。由于供应商自身未能正确理解谈判文件相关内容而产生的责任和造成的损失，将由供应商自行承担。</w:t>
      </w:r>
    </w:p>
    <w:p w14:paraId="29682A5D">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（4）本报价有效期为自报价日起</w:t>
      </w:r>
      <w:r>
        <w:rPr>
          <w:rFonts w:hint="eastAsia" w:ascii="仿宋_GB2312" w:hAnsi="宋体" w:eastAsia="仿宋_GB2312"/>
          <w:sz w:val="24"/>
          <w:u w:val="single"/>
        </w:rPr>
        <w:t>　　　</w:t>
      </w:r>
      <w:r>
        <w:rPr>
          <w:rFonts w:hint="eastAsia" w:ascii="仿宋_GB2312" w:hAnsi="宋体" w:eastAsia="仿宋_GB2312"/>
          <w:sz w:val="24"/>
        </w:rPr>
        <w:t>个日历日。</w:t>
      </w:r>
    </w:p>
    <w:p w14:paraId="24797E34">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（5）在规定的谈判时间后，供应商保证遵守谈判文件中有关保证金的规定。</w:t>
      </w:r>
    </w:p>
    <w:p w14:paraId="0061AEA0">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（6）根据供应商须知第1条规定，我方承诺，与采购单位聘请的为此项目提供咨询服务的公司及任何附属机构均无关联，我方不是采购单位的附属机构。</w:t>
      </w:r>
    </w:p>
    <w:p w14:paraId="6C82B246">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（7）供应商同意提供按照贵方可能要求的与其谈判有关的一切数据或者资料，完全理解贵方不一定接受最低价的报价或者不一定接受的任何响应。</w:t>
      </w:r>
    </w:p>
    <w:p w14:paraId="6B0FE1AC">
      <w:pPr>
        <w:tabs>
          <w:tab w:val="left" w:pos="5580"/>
        </w:tabs>
        <w:spacing w:before="120" w:line="360" w:lineRule="auto"/>
        <w:ind w:firstLine="360" w:firstLineChars="150"/>
        <w:rPr>
          <w:rFonts w:ascii="仿宋_GB2312" w:hAnsi="宋体" w:eastAsia="仿宋_GB2312"/>
          <w:sz w:val="24"/>
        </w:rPr>
      </w:pPr>
      <w:r>
        <w:rPr>
          <w:rFonts w:hint="eastAsia" w:ascii="仿宋_GB2312" w:hAnsi="宋体" w:eastAsia="仿宋_GB2312"/>
          <w:sz w:val="24"/>
        </w:rPr>
        <w:t>（8）与本谈判有关的一切正式往来信函请寄：</w:t>
      </w:r>
    </w:p>
    <w:p w14:paraId="5D36BAFF">
      <w:pPr>
        <w:tabs>
          <w:tab w:val="left" w:pos="5580"/>
        </w:tabs>
        <w:spacing w:before="120" w:line="360" w:lineRule="auto"/>
        <w:rPr>
          <w:rFonts w:ascii="仿宋_GB2312" w:hAnsi="宋体" w:eastAsia="仿宋_GB2312"/>
          <w:sz w:val="24"/>
        </w:rPr>
      </w:pPr>
    </w:p>
    <w:p w14:paraId="3D4FCE38">
      <w:pPr>
        <w:pStyle w:val="12"/>
        <w:tabs>
          <w:tab w:val="left" w:pos="5580"/>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地址：</w:t>
      </w:r>
      <w:r>
        <w:rPr>
          <w:rFonts w:hint="eastAsia" w:ascii="仿宋_GB2312" w:eastAsia="仿宋_GB2312"/>
          <w:sz w:val="24"/>
          <w:szCs w:val="24"/>
          <w:u w:val="single"/>
        </w:rPr>
        <w:tab/>
      </w:r>
      <w:r>
        <w:rPr>
          <w:rFonts w:hint="eastAsia" w:ascii="仿宋_GB2312" w:hAnsi="宋体" w:eastAsia="仿宋_GB2312"/>
          <w:sz w:val="24"/>
          <w:szCs w:val="24"/>
        </w:rPr>
        <w:t xml:space="preserve">    </w:t>
      </w:r>
    </w:p>
    <w:p w14:paraId="098ABF1B">
      <w:pPr>
        <w:pStyle w:val="12"/>
        <w:tabs>
          <w:tab w:val="left" w:pos="5580"/>
        </w:tabs>
        <w:spacing w:before="120" w:line="360" w:lineRule="auto"/>
        <w:ind w:left="420"/>
        <w:rPr>
          <w:rFonts w:ascii="仿宋_GB2312" w:hAnsi="宋体" w:eastAsia="仿宋_GB2312"/>
          <w:sz w:val="24"/>
          <w:szCs w:val="24"/>
        </w:rPr>
      </w:pPr>
      <w:r>
        <w:rPr>
          <w:rFonts w:hint="eastAsia" w:ascii="仿宋_GB2312" w:hAnsi="宋体" w:eastAsia="仿宋_GB2312"/>
          <w:sz w:val="24"/>
          <w:szCs w:val="24"/>
        </w:rPr>
        <w:t xml:space="preserve">   传真：</w:t>
      </w:r>
      <w:r>
        <w:rPr>
          <w:rFonts w:hint="eastAsia" w:ascii="仿宋_GB2312" w:eastAsia="仿宋_GB2312"/>
          <w:sz w:val="24"/>
          <w:szCs w:val="24"/>
          <w:u w:val="single"/>
        </w:rPr>
        <w:t xml:space="preserve"> </w:t>
      </w:r>
      <w:r>
        <w:rPr>
          <w:rFonts w:hint="eastAsia" w:ascii="仿宋_GB2312" w:eastAsia="仿宋_GB2312"/>
          <w:sz w:val="24"/>
          <w:szCs w:val="24"/>
          <w:u w:val="single"/>
        </w:rPr>
        <w:tab/>
      </w:r>
    </w:p>
    <w:p w14:paraId="606D4FCF">
      <w:pPr>
        <w:pStyle w:val="12"/>
        <w:tabs>
          <w:tab w:val="left" w:pos="5580"/>
        </w:tabs>
        <w:spacing w:before="120" w:line="360" w:lineRule="auto"/>
        <w:ind w:firstLine="720" w:firstLineChars="300"/>
        <w:rPr>
          <w:rFonts w:ascii="仿宋_GB2312" w:hAnsi="宋体" w:eastAsia="仿宋_GB2312"/>
          <w:sz w:val="24"/>
          <w:szCs w:val="24"/>
        </w:rPr>
      </w:pPr>
      <w:r>
        <w:rPr>
          <w:rFonts w:hint="eastAsia" w:ascii="仿宋_GB2312" w:hAnsi="宋体" w:eastAsia="仿宋_GB2312"/>
          <w:sz w:val="24"/>
          <w:szCs w:val="24"/>
        </w:rPr>
        <w:t>电话：</w:t>
      </w:r>
      <w:r>
        <w:rPr>
          <w:rFonts w:hint="eastAsia" w:ascii="仿宋_GB2312" w:eastAsia="仿宋_GB2312"/>
          <w:sz w:val="24"/>
          <w:szCs w:val="24"/>
          <w:u w:val="single"/>
        </w:rPr>
        <w:tab/>
      </w:r>
      <w:r>
        <w:rPr>
          <w:rFonts w:hint="eastAsia" w:ascii="仿宋_GB2312" w:hAnsi="宋体" w:eastAsia="仿宋_GB2312"/>
          <w:sz w:val="24"/>
          <w:szCs w:val="24"/>
        </w:rPr>
        <w:t xml:space="preserve">_     </w:t>
      </w:r>
    </w:p>
    <w:p w14:paraId="75A093C6">
      <w:pPr>
        <w:pStyle w:val="12"/>
        <w:tabs>
          <w:tab w:val="left" w:pos="5580"/>
        </w:tabs>
        <w:spacing w:before="120" w:line="360" w:lineRule="auto"/>
        <w:ind w:firstLine="720" w:firstLineChars="300"/>
        <w:rPr>
          <w:rFonts w:ascii="仿宋_GB2312" w:hAnsi="宋体" w:eastAsia="仿宋_GB2312"/>
          <w:sz w:val="24"/>
          <w:szCs w:val="24"/>
        </w:rPr>
      </w:pPr>
      <w:r>
        <w:rPr>
          <w:rFonts w:hint="eastAsia" w:ascii="仿宋_GB2312" w:hAnsi="宋体" w:eastAsia="仿宋_GB2312"/>
          <w:sz w:val="24"/>
          <w:szCs w:val="24"/>
        </w:rPr>
        <w:t>电子函件：</w:t>
      </w:r>
      <w:r>
        <w:rPr>
          <w:rFonts w:hint="eastAsia" w:ascii="仿宋_GB2312" w:eastAsia="仿宋_GB2312"/>
          <w:sz w:val="24"/>
          <w:szCs w:val="24"/>
          <w:u w:val="single"/>
        </w:rPr>
        <w:tab/>
      </w:r>
    </w:p>
    <w:p w14:paraId="6CCF3EF8">
      <w:pPr>
        <w:pStyle w:val="12"/>
        <w:tabs>
          <w:tab w:val="left" w:pos="5580"/>
        </w:tabs>
        <w:spacing w:before="120" w:line="360" w:lineRule="auto"/>
        <w:ind w:left="420" w:leftChars="200" w:firstLine="360" w:firstLineChars="150"/>
        <w:rPr>
          <w:rFonts w:ascii="仿宋_GB2312" w:hAnsi="宋体" w:eastAsia="仿宋_GB2312"/>
          <w:sz w:val="24"/>
          <w:szCs w:val="24"/>
        </w:rPr>
      </w:pPr>
    </w:p>
    <w:p w14:paraId="5F6C36F6">
      <w:pPr>
        <w:pStyle w:val="12"/>
        <w:tabs>
          <w:tab w:val="left" w:pos="5580"/>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供应商名称（全称）：</w:t>
      </w:r>
      <w:r>
        <w:rPr>
          <w:rFonts w:hint="eastAsia" w:ascii="仿宋_GB2312" w:eastAsia="仿宋_GB2312"/>
          <w:sz w:val="24"/>
          <w:szCs w:val="24"/>
          <w:u w:val="single"/>
        </w:rPr>
        <w:tab/>
      </w:r>
    </w:p>
    <w:p w14:paraId="5D23203D">
      <w:pPr>
        <w:pStyle w:val="12"/>
        <w:tabs>
          <w:tab w:val="left" w:pos="5580"/>
        </w:tabs>
        <w:spacing w:before="120" w:line="360" w:lineRule="auto"/>
        <w:ind w:left="420" w:leftChars="200" w:firstLine="360" w:firstLineChars="150"/>
        <w:rPr>
          <w:rFonts w:ascii="仿宋_GB2312" w:hAnsi="宋体" w:eastAsia="仿宋_GB2312"/>
          <w:sz w:val="24"/>
          <w:szCs w:val="24"/>
        </w:rPr>
      </w:pPr>
    </w:p>
    <w:p w14:paraId="77118BEB">
      <w:pPr>
        <w:pStyle w:val="12"/>
        <w:tabs>
          <w:tab w:val="left" w:pos="5580"/>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供应商单位公章：</w:t>
      </w:r>
      <w:r>
        <w:rPr>
          <w:rFonts w:hint="eastAsia" w:ascii="仿宋_GB2312" w:eastAsia="仿宋_GB2312"/>
          <w:sz w:val="24"/>
          <w:szCs w:val="24"/>
          <w:u w:val="single"/>
        </w:rPr>
        <w:tab/>
      </w:r>
    </w:p>
    <w:p w14:paraId="16752E53">
      <w:pPr>
        <w:pStyle w:val="12"/>
        <w:tabs>
          <w:tab w:val="left" w:pos="5580"/>
        </w:tabs>
        <w:spacing w:before="120" w:line="360" w:lineRule="auto"/>
        <w:ind w:left="420" w:leftChars="200" w:firstLine="360" w:firstLineChars="150"/>
        <w:rPr>
          <w:rFonts w:ascii="仿宋_GB2312" w:hAnsi="宋体" w:eastAsia="仿宋_GB2312"/>
          <w:sz w:val="24"/>
          <w:szCs w:val="24"/>
        </w:rPr>
      </w:pPr>
    </w:p>
    <w:p w14:paraId="0F3977EB">
      <w:pPr>
        <w:pStyle w:val="12"/>
        <w:tabs>
          <w:tab w:val="left" w:pos="5585"/>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供应商授权代表签字：</w:t>
      </w:r>
      <w:r>
        <w:rPr>
          <w:rFonts w:hint="eastAsia" w:ascii="仿宋_GB2312" w:eastAsia="仿宋_GB2312"/>
          <w:sz w:val="24"/>
          <w:szCs w:val="24"/>
          <w:u w:val="single"/>
        </w:rPr>
        <w:tab/>
      </w:r>
    </w:p>
    <w:p w14:paraId="3E391FE3">
      <w:pPr>
        <w:pStyle w:val="12"/>
        <w:tabs>
          <w:tab w:val="left" w:pos="5585"/>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供应商开户银行（全称）：</w:t>
      </w:r>
      <w:r>
        <w:rPr>
          <w:rFonts w:hint="eastAsia" w:ascii="仿宋_GB2312" w:eastAsia="仿宋_GB2312"/>
          <w:sz w:val="24"/>
          <w:szCs w:val="24"/>
          <w:u w:val="single"/>
        </w:rPr>
        <w:tab/>
      </w:r>
    </w:p>
    <w:p w14:paraId="7E9C1696">
      <w:pPr>
        <w:pStyle w:val="12"/>
        <w:tabs>
          <w:tab w:val="left" w:pos="5580"/>
        </w:tabs>
        <w:spacing w:before="120" w:line="360" w:lineRule="auto"/>
        <w:ind w:left="420" w:leftChars="200" w:firstLine="360" w:firstLineChars="150"/>
        <w:rPr>
          <w:rFonts w:ascii="仿宋_GB2312" w:hAnsi="宋体" w:eastAsia="仿宋_GB2312"/>
          <w:sz w:val="24"/>
          <w:szCs w:val="24"/>
        </w:rPr>
      </w:pPr>
      <w:r>
        <w:rPr>
          <w:rFonts w:hint="eastAsia" w:ascii="仿宋_GB2312" w:hAnsi="宋体" w:eastAsia="仿宋_GB2312"/>
          <w:sz w:val="24"/>
          <w:szCs w:val="24"/>
        </w:rPr>
        <w:t>供应商银行帐号：</w:t>
      </w:r>
      <w:r>
        <w:rPr>
          <w:rFonts w:hint="eastAsia" w:ascii="仿宋_GB2312" w:eastAsia="仿宋_GB2312"/>
          <w:sz w:val="24"/>
          <w:szCs w:val="24"/>
          <w:u w:val="single"/>
        </w:rPr>
        <w:tab/>
      </w:r>
    </w:p>
    <w:p w14:paraId="299B0DEF">
      <w:pPr>
        <w:pStyle w:val="12"/>
        <w:tabs>
          <w:tab w:val="left" w:pos="5580"/>
        </w:tabs>
        <w:spacing w:before="120" w:line="360" w:lineRule="auto"/>
        <w:ind w:left="420" w:leftChars="200" w:firstLine="360" w:firstLineChars="150"/>
        <w:rPr>
          <w:rFonts w:ascii="仿宋_GB2312" w:eastAsia="仿宋_GB2312"/>
          <w:sz w:val="24"/>
          <w:szCs w:val="24"/>
          <w:u w:val="single"/>
        </w:rPr>
      </w:pPr>
      <w:r>
        <w:rPr>
          <w:rFonts w:hint="eastAsia" w:ascii="仿宋_GB2312" w:hAnsi="宋体" w:eastAsia="仿宋_GB2312"/>
          <w:sz w:val="24"/>
          <w:szCs w:val="24"/>
        </w:rPr>
        <w:t>日期：</w:t>
      </w:r>
      <w:r>
        <w:rPr>
          <w:rFonts w:hint="eastAsia" w:ascii="仿宋_GB2312" w:eastAsia="仿宋_GB2312"/>
          <w:sz w:val="24"/>
          <w:szCs w:val="24"/>
          <w:u w:val="single"/>
        </w:rPr>
        <w:tab/>
      </w:r>
    </w:p>
    <w:p w14:paraId="6CA6A7C2">
      <w:pPr>
        <w:pStyle w:val="12"/>
        <w:tabs>
          <w:tab w:val="left" w:pos="5460"/>
        </w:tabs>
        <w:spacing w:before="120" w:line="360" w:lineRule="auto"/>
        <w:ind w:left="420" w:leftChars="200" w:firstLine="360" w:firstLineChars="150"/>
        <w:rPr>
          <w:rFonts w:ascii="仿宋_GB2312" w:eastAsia="仿宋_GB2312"/>
          <w:sz w:val="24"/>
          <w:szCs w:val="24"/>
          <w:u w:val="single"/>
        </w:rPr>
        <w:sectPr>
          <w:pgSz w:w="11907" w:h="16840"/>
          <w:pgMar w:top="1440" w:right="1797" w:bottom="1440" w:left="1797" w:header="851" w:footer="851" w:gutter="0"/>
          <w:cols w:space="720" w:num="1"/>
          <w:docGrid w:linePitch="462" w:charSpace="0"/>
        </w:sectPr>
      </w:pPr>
    </w:p>
    <w:p w14:paraId="4B5B6447">
      <w:pPr>
        <w:spacing w:before="120" w:line="360" w:lineRule="auto"/>
        <w:outlineLvl w:val="2"/>
        <w:rPr>
          <w:rFonts w:ascii="仿宋_GB2312" w:hAnsi="宋体" w:eastAsia="仿宋_GB2312"/>
          <w:sz w:val="24"/>
        </w:rPr>
      </w:pPr>
      <w:bookmarkStart w:id="147" w:name="_Toc332809405"/>
      <w:bookmarkStart w:id="148" w:name="_Toc31905"/>
      <w:r>
        <w:rPr>
          <w:rFonts w:hint="eastAsia" w:ascii="仿宋_GB2312" w:hAnsi="宋体" w:eastAsia="仿宋_GB2312"/>
          <w:b/>
          <w:sz w:val="24"/>
        </w:rPr>
        <w:t xml:space="preserve">附件2   </w:t>
      </w:r>
      <w:bookmarkStart w:id="149" w:name="_Hlt520356043"/>
      <w:bookmarkEnd w:id="149"/>
      <w:r>
        <w:rPr>
          <w:rFonts w:hint="eastAsia" w:ascii="仿宋_GB2312" w:hAnsi="宋体" w:eastAsia="仿宋_GB2312"/>
          <w:b/>
          <w:sz w:val="24"/>
        </w:rPr>
        <w:t xml:space="preserve">                                           报价一览表</w:t>
      </w:r>
      <w:bookmarkEnd w:id="147"/>
      <w:r>
        <w:rPr>
          <w:rFonts w:hint="eastAsia" w:ascii="仿宋_GB2312" w:hAnsi="宋体" w:eastAsia="仿宋_GB2312"/>
          <w:b/>
          <w:sz w:val="24"/>
        </w:rPr>
        <w:t>（格式）</w:t>
      </w:r>
      <w:r>
        <w:rPr>
          <w:rFonts w:hint="eastAsia" w:ascii="仿宋_GB2312" w:hAnsi="宋体" w:eastAsia="仿宋_GB2312"/>
          <w:b/>
          <w:sz w:val="24"/>
        </w:rPr>
        <w:cr/>
      </w:r>
      <w:bookmarkEnd w:id="148"/>
      <w:r>
        <w:rPr>
          <w:rFonts w:hint="eastAsia" w:ascii="仿宋_GB2312" w:hAnsi="宋体" w:eastAsia="仿宋_GB2312"/>
          <w:sz w:val="24"/>
        </w:rPr>
        <w:t xml:space="preserve">                                                       </w:t>
      </w:r>
    </w:p>
    <w:p w14:paraId="6984191C">
      <w:pPr>
        <w:pStyle w:val="12"/>
        <w:ind w:firstLine="525" w:firstLineChars="250"/>
        <w:rPr>
          <w:rFonts w:ascii="仿宋_GB2312" w:eastAsia="仿宋_GB2312"/>
        </w:rPr>
      </w:pPr>
    </w:p>
    <w:p w14:paraId="45802C73">
      <w:pPr>
        <w:tabs>
          <w:tab w:val="left" w:pos="1800"/>
          <w:tab w:val="left" w:pos="5580"/>
        </w:tabs>
        <w:spacing w:before="120" w:line="360" w:lineRule="auto"/>
        <w:jc w:val="left"/>
        <w:rPr>
          <w:rFonts w:ascii="仿宋_GB2312" w:hAnsi="宋体" w:eastAsia="仿宋_GB2312"/>
          <w:sz w:val="24"/>
        </w:rPr>
      </w:pPr>
      <w:r>
        <w:rPr>
          <w:rFonts w:hint="eastAsia" w:ascii="仿宋_GB2312" w:hAnsi="宋体" w:eastAsia="仿宋_GB2312"/>
          <w:sz w:val="24"/>
        </w:rPr>
        <w:t>供应商名称：</w:t>
      </w:r>
      <w:r>
        <w:rPr>
          <w:rFonts w:hint="eastAsia" w:ascii="仿宋_GB2312" w:hAnsi="宋体" w:eastAsia="仿宋_GB2312"/>
          <w:sz w:val="24"/>
          <w:u w:val="single"/>
        </w:rPr>
        <w:t xml:space="preserve">              </w:t>
      </w:r>
      <w:r>
        <w:rPr>
          <w:rFonts w:hint="eastAsia" w:ascii="仿宋_GB2312" w:hAnsi="宋体" w:eastAsia="仿宋_GB2312"/>
          <w:sz w:val="24"/>
        </w:rPr>
        <w:t>_      项目编号：</w:t>
      </w:r>
      <w:r>
        <w:rPr>
          <w:rFonts w:hint="eastAsia" w:ascii="仿宋_GB2312" w:hAnsi="宋体" w:eastAsia="仿宋_GB2312"/>
          <w:sz w:val="24"/>
          <w:u w:val="single"/>
        </w:rPr>
        <w:t xml:space="preserve">              </w:t>
      </w:r>
      <w:r>
        <w:rPr>
          <w:rFonts w:hint="eastAsia" w:ascii="仿宋_GB2312" w:hAnsi="宋体" w:eastAsia="仿宋_GB2312"/>
          <w:sz w:val="24"/>
        </w:rPr>
        <w:t>_      包号：</w:t>
      </w:r>
      <w:r>
        <w:rPr>
          <w:rFonts w:hint="eastAsia" w:ascii="仿宋_GB2312" w:hAnsi="宋体" w:eastAsia="仿宋_GB2312"/>
          <w:sz w:val="24"/>
          <w:u w:val="single"/>
        </w:rPr>
        <w:t xml:space="preserve">              </w:t>
      </w:r>
      <w:r>
        <w:rPr>
          <w:rFonts w:hint="eastAsia" w:ascii="仿宋_GB2312" w:hAnsi="宋体" w:eastAsia="仿宋_GB2312"/>
          <w:sz w:val="24"/>
        </w:rPr>
        <w:t xml:space="preserve">        单位：人民币/元</w:t>
      </w:r>
    </w:p>
    <w:tbl>
      <w:tblPr>
        <w:tblStyle w:val="27"/>
        <w:tblW w:w="4999" w:type="pct"/>
        <w:tblInd w:w="0" w:type="dxa"/>
        <w:tblLayout w:type="autofit"/>
        <w:tblCellMar>
          <w:top w:w="0" w:type="dxa"/>
          <w:left w:w="108" w:type="dxa"/>
          <w:bottom w:w="0" w:type="dxa"/>
          <w:right w:w="108" w:type="dxa"/>
        </w:tblCellMar>
      </w:tblPr>
      <w:tblGrid>
        <w:gridCol w:w="4536"/>
        <w:gridCol w:w="9637"/>
      </w:tblGrid>
      <w:tr w14:paraId="023BD191">
        <w:tblPrEx>
          <w:tblCellMar>
            <w:top w:w="0" w:type="dxa"/>
            <w:left w:w="108" w:type="dxa"/>
            <w:bottom w:w="0" w:type="dxa"/>
            <w:right w:w="108" w:type="dxa"/>
          </w:tblCellMar>
        </w:tblPrEx>
        <w:trPr>
          <w:trHeight w:val="677" w:hRule="atLeast"/>
        </w:trPr>
        <w:tc>
          <w:tcPr>
            <w:tcW w:w="1600" w:type="pct"/>
            <w:tcBorders>
              <w:top w:val="single" w:color="auto" w:sz="4" w:space="0"/>
              <w:left w:val="single" w:color="auto" w:sz="4" w:space="0"/>
              <w:bottom w:val="single" w:color="auto" w:sz="4" w:space="0"/>
              <w:right w:val="single" w:color="auto" w:sz="4" w:space="0"/>
            </w:tcBorders>
            <w:noWrap w:val="0"/>
            <w:vAlign w:val="center"/>
          </w:tcPr>
          <w:p w14:paraId="0DA121B9">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项目名称</w:t>
            </w:r>
          </w:p>
        </w:tc>
        <w:tc>
          <w:tcPr>
            <w:tcW w:w="3399" w:type="pct"/>
            <w:tcBorders>
              <w:top w:val="single" w:color="auto" w:sz="4" w:space="0"/>
              <w:left w:val="single" w:color="auto" w:sz="4" w:space="0"/>
              <w:bottom w:val="single" w:color="auto" w:sz="4" w:space="0"/>
              <w:right w:val="single" w:color="auto" w:sz="4" w:space="0"/>
            </w:tcBorders>
            <w:noWrap w:val="0"/>
            <w:vAlign w:val="center"/>
          </w:tcPr>
          <w:p w14:paraId="3337DD76">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p>
        </w:tc>
      </w:tr>
      <w:tr w14:paraId="767B09AB">
        <w:tblPrEx>
          <w:tblCellMar>
            <w:top w:w="0" w:type="dxa"/>
            <w:left w:w="108" w:type="dxa"/>
            <w:bottom w:w="0" w:type="dxa"/>
            <w:right w:w="108" w:type="dxa"/>
          </w:tblCellMar>
        </w:tblPrEx>
        <w:trPr>
          <w:trHeight w:val="677" w:hRule="atLeast"/>
        </w:trPr>
        <w:tc>
          <w:tcPr>
            <w:tcW w:w="1600" w:type="pct"/>
            <w:tcBorders>
              <w:top w:val="single" w:color="auto" w:sz="4" w:space="0"/>
              <w:left w:val="single" w:color="auto" w:sz="4" w:space="0"/>
              <w:bottom w:val="single" w:color="auto" w:sz="4" w:space="0"/>
              <w:right w:val="single" w:color="auto" w:sz="4" w:space="0"/>
            </w:tcBorders>
            <w:noWrap w:val="0"/>
            <w:vAlign w:val="center"/>
          </w:tcPr>
          <w:p w14:paraId="1ECF6FAC">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项目编号</w:t>
            </w:r>
          </w:p>
        </w:tc>
        <w:tc>
          <w:tcPr>
            <w:tcW w:w="3399" w:type="pct"/>
            <w:tcBorders>
              <w:top w:val="single" w:color="auto" w:sz="4" w:space="0"/>
              <w:left w:val="single" w:color="auto" w:sz="4" w:space="0"/>
              <w:bottom w:val="single" w:color="auto" w:sz="4" w:space="0"/>
              <w:right w:val="single" w:color="auto" w:sz="4" w:space="0"/>
            </w:tcBorders>
            <w:noWrap w:val="0"/>
            <w:vAlign w:val="center"/>
          </w:tcPr>
          <w:p w14:paraId="43F069E1">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p>
        </w:tc>
      </w:tr>
      <w:tr w14:paraId="100B68C7">
        <w:tblPrEx>
          <w:tblCellMar>
            <w:top w:w="0" w:type="dxa"/>
            <w:left w:w="108" w:type="dxa"/>
            <w:bottom w:w="0" w:type="dxa"/>
            <w:right w:w="108" w:type="dxa"/>
          </w:tblCellMar>
        </w:tblPrEx>
        <w:trPr>
          <w:trHeight w:val="677" w:hRule="atLeast"/>
        </w:trPr>
        <w:tc>
          <w:tcPr>
            <w:tcW w:w="1600" w:type="pct"/>
            <w:tcBorders>
              <w:top w:val="single" w:color="auto" w:sz="4" w:space="0"/>
              <w:left w:val="single" w:color="auto" w:sz="4" w:space="0"/>
              <w:bottom w:val="single" w:color="auto" w:sz="4" w:space="0"/>
              <w:right w:val="single" w:color="auto" w:sz="4" w:space="0"/>
            </w:tcBorders>
            <w:noWrap w:val="0"/>
            <w:vAlign w:val="center"/>
          </w:tcPr>
          <w:p w14:paraId="7D65F5EE">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包号</w:t>
            </w:r>
          </w:p>
          <w:p w14:paraId="6AA96643">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（如有分包）</w:t>
            </w:r>
          </w:p>
        </w:tc>
        <w:tc>
          <w:tcPr>
            <w:tcW w:w="3399" w:type="pct"/>
            <w:tcBorders>
              <w:top w:val="single" w:color="auto" w:sz="4" w:space="0"/>
              <w:left w:val="single" w:color="auto" w:sz="4" w:space="0"/>
              <w:bottom w:val="single" w:color="auto" w:sz="4" w:space="0"/>
              <w:right w:val="single" w:color="auto" w:sz="4" w:space="0"/>
            </w:tcBorders>
            <w:noWrap w:val="0"/>
            <w:vAlign w:val="center"/>
          </w:tcPr>
          <w:p w14:paraId="1FA66A89">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p>
        </w:tc>
      </w:tr>
      <w:tr w14:paraId="1DE3E1EF">
        <w:tblPrEx>
          <w:tblCellMar>
            <w:top w:w="0" w:type="dxa"/>
            <w:left w:w="108" w:type="dxa"/>
            <w:bottom w:w="0" w:type="dxa"/>
            <w:right w:w="108" w:type="dxa"/>
          </w:tblCellMar>
        </w:tblPrEx>
        <w:trPr>
          <w:trHeight w:val="912" w:hRule="atLeast"/>
        </w:trPr>
        <w:tc>
          <w:tcPr>
            <w:tcW w:w="1600" w:type="pct"/>
            <w:tcBorders>
              <w:top w:val="single" w:color="auto" w:sz="4" w:space="0"/>
              <w:left w:val="single" w:color="auto" w:sz="4" w:space="0"/>
              <w:bottom w:val="single" w:color="auto" w:sz="4" w:space="0"/>
              <w:right w:val="single" w:color="auto" w:sz="4" w:space="0"/>
            </w:tcBorders>
            <w:noWrap w:val="0"/>
            <w:vAlign w:val="center"/>
          </w:tcPr>
          <w:p w14:paraId="48FD70E7">
            <w:pPr>
              <w:widowControl/>
              <w:autoSpaceDE w:val="0"/>
              <w:autoSpaceDN w:val="0"/>
              <w:adjustRightInd w:val="0"/>
              <w:spacing w:before="24" w:beforeLines="10" w:after="24" w:afterLines="10" w:line="40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本包谈判总价</w:t>
            </w:r>
          </w:p>
        </w:tc>
        <w:tc>
          <w:tcPr>
            <w:tcW w:w="3399" w:type="pct"/>
            <w:tcBorders>
              <w:top w:val="single" w:color="auto" w:sz="4" w:space="0"/>
              <w:left w:val="single" w:color="auto" w:sz="4" w:space="0"/>
              <w:bottom w:val="single" w:color="auto" w:sz="4" w:space="0"/>
              <w:right w:val="single" w:color="auto" w:sz="4" w:space="0"/>
            </w:tcBorders>
            <w:noWrap w:val="0"/>
            <w:vAlign w:val="center"/>
          </w:tcPr>
          <w:p w14:paraId="404DC2DD">
            <w:pPr>
              <w:keepNext w:val="0"/>
              <w:keepLines w:val="0"/>
              <w:pageBreakBefore w:val="0"/>
              <w:widowControl/>
              <w:kinsoku/>
              <w:wordWrap/>
              <w:overflowPunct/>
              <w:topLinePunct w:val="0"/>
              <w:autoSpaceDE w:val="0"/>
              <w:autoSpaceDN w:val="0"/>
              <w:bidi w:val="0"/>
              <w:adjustRightInd w:val="0"/>
              <w:snapToGrid/>
              <w:spacing w:before="24" w:beforeLines="10" w:after="24" w:afterLines="10" w:line="1440" w:lineRule="auto"/>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ab/>
            </w:r>
            <w:r>
              <w:rPr>
                <w:rFonts w:hint="eastAsia" w:ascii="仿宋" w:hAnsi="仿宋" w:eastAsia="仿宋" w:cs="仿宋"/>
                <w:sz w:val="24"/>
                <w:szCs w:val="24"/>
              </w:rPr>
              <w:t xml:space="preserve"> ，大写：</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tc>
      </w:tr>
    </w:tbl>
    <w:p w14:paraId="3E1CF741">
      <w:pPr>
        <w:autoSpaceDE w:val="0"/>
        <w:autoSpaceDN w:val="0"/>
        <w:textAlignment w:val="bottom"/>
        <w:rPr>
          <w:rFonts w:ascii="仿宋_GB2312" w:hAnsi="宋体" w:eastAsia="仿宋_GB2312"/>
          <w:sz w:val="24"/>
        </w:rPr>
      </w:pPr>
    </w:p>
    <w:p w14:paraId="53C02739">
      <w:pPr>
        <w:autoSpaceDE w:val="0"/>
        <w:autoSpaceDN w:val="0"/>
        <w:textAlignment w:val="bottom"/>
        <w:rPr>
          <w:rFonts w:ascii="仿宋_GB2312" w:hAnsi="宋体" w:eastAsia="仿宋_GB2312"/>
          <w:sz w:val="24"/>
        </w:rPr>
      </w:pPr>
    </w:p>
    <w:p w14:paraId="19187704">
      <w:pPr>
        <w:autoSpaceDE w:val="0"/>
        <w:autoSpaceDN w:val="0"/>
        <w:ind w:right="-8"/>
        <w:textAlignment w:val="bottom"/>
        <w:rPr>
          <w:rFonts w:ascii="仿宋_GB2312" w:hAnsi="宋体" w:eastAsia="仿宋_GB2312"/>
          <w:sz w:val="24"/>
        </w:rPr>
      </w:pPr>
      <w:r>
        <w:rPr>
          <w:rFonts w:hint="eastAsia" w:ascii="仿宋_GB2312" w:hAnsi="宋体" w:eastAsia="仿宋_GB2312"/>
          <w:sz w:val="24"/>
        </w:rPr>
        <w:t>供应商授权代表签字：</w:t>
      </w:r>
      <w:r>
        <w:rPr>
          <w:rFonts w:hint="eastAsia" w:ascii="仿宋_GB2312" w:hAnsi="宋体" w:eastAsia="仿宋_GB2312"/>
          <w:sz w:val="24"/>
        </w:rPr>
        <w:tab/>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hint="eastAsia" w:ascii="仿宋_GB2312" w:hAnsi="宋体" w:eastAsia="仿宋_GB2312"/>
          <w:sz w:val="24"/>
        </w:rPr>
        <w:tab/>
      </w:r>
      <w:r>
        <w:rPr>
          <w:rFonts w:hint="eastAsia" w:ascii="仿宋_GB2312" w:hAnsi="宋体" w:eastAsia="仿宋_GB2312"/>
          <w:sz w:val="24"/>
        </w:rPr>
        <w:tab/>
      </w:r>
      <w:r>
        <w:rPr>
          <w:rFonts w:hint="eastAsia" w:ascii="仿宋_GB2312" w:hAnsi="宋体" w:eastAsia="仿宋_GB2312"/>
          <w:sz w:val="24"/>
        </w:rPr>
        <w:t xml:space="preserve">                        </w:t>
      </w:r>
      <w:r>
        <w:rPr>
          <w:rFonts w:hint="eastAsia" w:ascii="仿宋_GB2312" w:hAnsi="宋体" w:eastAsia="仿宋_GB2312"/>
          <w:sz w:val="24"/>
        </w:rPr>
        <w:tab/>
      </w:r>
    </w:p>
    <w:p w14:paraId="2AA95FE3">
      <w:pPr>
        <w:autoSpaceDE w:val="0"/>
        <w:autoSpaceDN w:val="0"/>
        <w:ind w:right="-8"/>
        <w:textAlignment w:val="bottom"/>
        <w:rPr>
          <w:rFonts w:ascii="仿宋_GB2312" w:hAnsi="宋体" w:eastAsia="仿宋_GB2312"/>
          <w:sz w:val="24"/>
        </w:rPr>
      </w:pPr>
    </w:p>
    <w:p w14:paraId="3E735F20">
      <w:pPr>
        <w:autoSpaceDE w:val="0"/>
        <w:autoSpaceDN w:val="0"/>
        <w:ind w:right="-8"/>
        <w:textAlignment w:val="bottom"/>
        <w:rPr>
          <w:rFonts w:ascii="仿宋_GB2312" w:hAnsi="宋体" w:eastAsia="仿宋_GB2312"/>
          <w:sz w:val="24"/>
        </w:rPr>
      </w:pPr>
      <w:r>
        <w:rPr>
          <w:rFonts w:hint="eastAsia" w:ascii="仿宋_GB2312" w:hAnsi="宋体" w:eastAsia="仿宋_GB2312"/>
          <w:sz w:val="24"/>
        </w:rPr>
        <w:t xml:space="preserve">供应商(盖章)： </w:t>
      </w:r>
      <w:r>
        <w:rPr>
          <w:rFonts w:hint="eastAsia" w:ascii="仿宋_GB2312" w:hAnsi="宋体" w:eastAsia="仿宋_GB2312"/>
          <w:sz w:val="24"/>
        </w:rPr>
        <w:tab/>
      </w:r>
      <w:r>
        <w:rPr>
          <w:rFonts w:hint="eastAsia" w:ascii="仿宋_GB2312" w:hAnsi="宋体" w:eastAsia="仿宋_GB2312"/>
          <w:sz w:val="24"/>
          <w:u w:val="single"/>
        </w:rPr>
        <w:t xml:space="preserve">                 </w:t>
      </w:r>
      <w:r>
        <w:rPr>
          <w:rFonts w:hint="eastAsia" w:ascii="仿宋_GB2312" w:hAnsi="宋体" w:eastAsia="仿宋_GB2312"/>
          <w:sz w:val="24"/>
        </w:rPr>
        <w:t xml:space="preserve">                        </w:t>
      </w:r>
      <w:r>
        <w:rPr>
          <w:rFonts w:hint="eastAsia" w:ascii="仿宋_GB2312" w:hAnsi="宋体" w:eastAsia="仿宋_GB2312"/>
          <w:sz w:val="24"/>
        </w:rPr>
        <w:tab/>
      </w:r>
      <w:r>
        <w:rPr>
          <w:rFonts w:hint="eastAsia" w:ascii="仿宋_GB2312" w:hAnsi="宋体" w:eastAsia="仿宋_GB2312"/>
          <w:sz w:val="24"/>
        </w:rPr>
        <w:t xml:space="preserve">    </w:t>
      </w:r>
      <w:r>
        <w:rPr>
          <w:rFonts w:hint="eastAsia" w:ascii="仿宋_GB2312" w:hAnsi="宋体" w:eastAsia="仿宋_GB2312"/>
          <w:sz w:val="24"/>
        </w:rPr>
        <w:tab/>
      </w:r>
      <w:r>
        <w:rPr>
          <w:rFonts w:hint="eastAsia" w:ascii="仿宋_GB2312" w:hAnsi="宋体" w:eastAsia="仿宋_GB2312"/>
          <w:sz w:val="24"/>
        </w:rPr>
        <w:t xml:space="preserve">                        </w:t>
      </w:r>
      <w:r>
        <w:rPr>
          <w:rFonts w:hint="eastAsia" w:ascii="仿宋_GB2312" w:hAnsi="宋体" w:eastAsia="仿宋_GB2312"/>
          <w:sz w:val="24"/>
        </w:rPr>
        <w:tab/>
      </w:r>
      <w:r>
        <w:rPr>
          <w:rFonts w:hint="eastAsia" w:ascii="仿宋_GB2312" w:hAnsi="宋体" w:eastAsia="仿宋_GB2312"/>
          <w:sz w:val="24"/>
        </w:rPr>
        <w:t xml:space="preserve"> </w:t>
      </w:r>
    </w:p>
    <w:p w14:paraId="24960CC9">
      <w:pPr>
        <w:pStyle w:val="12"/>
        <w:tabs>
          <w:tab w:val="left" w:pos="5460"/>
        </w:tabs>
        <w:spacing w:before="120" w:line="360" w:lineRule="auto"/>
        <w:ind w:left="420" w:leftChars="200" w:firstLine="360" w:firstLineChars="150"/>
        <w:rPr>
          <w:rFonts w:ascii="仿宋_GB2312" w:hAnsi="宋体" w:eastAsia="仿宋_GB2312"/>
          <w:sz w:val="24"/>
          <w:szCs w:val="24"/>
          <w:u w:val="single"/>
        </w:rPr>
        <w:sectPr>
          <w:pgSz w:w="16840" w:h="11907" w:orient="landscape"/>
          <w:pgMar w:top="1440" w:right="1440" w:bottom="1440" w:left="1440" w:header="851" w:footer="851" w:gutter="0"/>
          <w:cols w:space="720" w:num="1"/>
          <w:docGrid w:linePitch="462" w:charSpace="0"/>
        </w:sectPr>
      </w:pPr>
    </w:p>
    <w:p w14:paraId="239F8039">
      <w:pPr>
        <w:spacing w:before="120" w:line="360" w:lineRule="auto"/>
        <w:outlineLvl w:val="2"/>
        <w:rPr>
          <w:rFonts w:ascii="仿宋_GB2312" w:hAnsi="宋体" w:eastAsia="仿宋_GB2312"/>
          <w:b/>
          <w:sz w:val="32"/>
          <w:szCs w:val="32"/>
        </w:rPr>
      </w:pPr>
      <w:bookmarkStart w:id="150" w:name="_Toc332809410"/>
      <w:bookmarkStart w:id="151" w:name="_Toc31304"/>
      <w:r>
        <w:rPr>
          <w:rFonts w:hint="eastAsia" w:ascii="仿宋_GB2312" w:hAnsi="宋体" w:eastAsia="仿宋_GB2312"/>
          <w:b/>
          <w:sz w:val="24"/>
        </w:rPr>
        <w:t>附件</w:t>
      </w:r>
      <w:r>
        <w:rPr>
          <w:rFonts w:hint="eastAsia" w:ascii="仿宋_GB2312" w:hAnsi="宋体" w:eastAsia="仿宋_GB2312"/>
          <w:b/>
          <w:sz w:val="24"/>
          <w:lang w:val="en-US" w:eastAsia="zh-CN"/>
        </w:rPr>
        <w:t>3</w:t>
      </w:r>
      <w:r>
        <w:rPr>
          <w:rFonts w:hint="eastAsia" w:ascii="仿宋_GB2312" w:hAnsi="宋体" w:eastAsia="仿宋_GB2312"/>
          <w:b/>
          <w:sz w:val="24"/>
        </w:rPr>
        <w:t>　　　　           资格证明文件（格式）</w:t>
      </w:r>
      <w:bookmarkEnd w:id="150"/>
      <w:r>
        <w:rPr>
          <w:rFonts w:hint="eastAsia" w:ascii="仿宋_GB2312" w:hAnsi="宋体" w:eastAsia="仿宋_GB2312"/>
          <w:b/>
          <w:sz w:val="24"/>
        </w:rPr>
        <w:cr/>
      </w:r>
      <w:bookmarkEnd w:id="151"/>
    </w:p>
    <w:p w14:paraId="3605E61C">
      <w:pPr>
        <w:pStyle w:val="12"/>
        <w:tabs>
          <w:tab w:val="left" w:pos="5580"/>
        </w:tabs>
        <w:spacing w:before="120" w:line="360" w:lineRule="auto"/>
        <w:jc w:val="center"/>
        <w:rPr>
          <w:rFonts w:ascii="仿宋_GB2312" w:hAnsi="宋体" w:eastAsia="仿宋_GB2312"/>
          <w:b/>
          <w:sz w:val="24"/>
          <w:szCs w:val="24"/>
        </w:rPr>
      </w:pPr>
      <w:r>
        <w:rPr>
          <w:rFonts w:hint="eastAsia" w:ascii="仿宋_GB2312" w:hAnsi="宋体" w:eastAsia="仿宋_GB2312"/>
          <w:b/>
          <w:sz w:val="24"/>
          <w:szCs w:val="24"/>
        </w:rPr>
        <w:t>目     录</w:t>
      </w:r>
    </w:p>
    <w:p w14:paraId="790534A0">
      <w:pPr>
        <w:pStyle w:val="12"/>
        <w:tabs>
          <w:tab w:val="left" w:pos="5580"/>
        </w:tabs>
        <w:spacing w:line="520" w:lineRule="exact"/>
        <w:rPr>
          <w:rFonts w:ascii="仿宋_GB2312" w:hAnsi="宋体" w:eastAsia="仿宋_GB2312"/>
          <w:b/>
          <w:sz w:val="28"/>
          <w:szCs w:val="24"/>
        </w:rPr>
      </w:pPr>
    </w:p>
    <w:p w14:paraId="21BFF673">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-1 法人营业执照副本</w:t>
      </w:r>
    </w:p>
    <w:p w14:paraId="458854B4">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-2 税务登记证书副本</w:t>
      </w:r>
    </w:p>
    <w:p w14:paraId="0DC50F84">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-3法定代表人的授权委托书（格式）</w:t>
      </w:r>
    </w:p>
    <w:p w14:paraId="007468A0">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-4 供应商的资格声明（格式）</w:t>
      </w:r>
    </w:p>
    <w:p w14:paraId="6E9C335E">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-5 供应商财务状况证明文件</w:t>
      </w:r>
    </w:p>
    <w:p w14:paraId="011D4A03">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-6 社会保障资金缴纳记录证明文件</w:t>
      </w:r>
    </w:p>
    <w:p w14:paraId="0AD87F38">
      <w:pPr>
        <w:tabs>
          <w:tab w:val="left" w:pos="5580"/>
        </w:tabs>
        <w:spacing w:before="120" w:line="360" w:lineRule="auto"/>
        <w:ind w:left="1783" w:leftChars="626" w:hanging="468" w:hangingChars="195"/>
        <w:rPr>
          <w:rFonts w:hint="eastAsia"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-7 依法缴纳税收记录证明文件</w:t>
      </w:r>
    </w:p>
    <w:p w14:paraId="34BF9172">
      <w:pPr>
        <w:tabs>
          <w:tab w:val="left" w:pos="5580"/>
        </w:tabs>
        <w:spacing w:before="120" w:line="360" w:lineRule="auto"/>
        <w:ind w:left="1783" w:leftChars="626" w:hanging="468" w:hangingChars="195"/>
        <w:rPr>
          <w:rFonts w:ascii="仿宋_GB2312" w:hAnsi="宋体" w:eastAsia="仿宋_GB2312"/>
          <w:sz w:val="24"/>
        </w:rPr>
      </w:pPr>
      <w:r>
        <w:rPr>
          <w:rFonts w:hint="eastAsia" w:ascii="仿宋_GB2312" w:hAnsi="宋体" w:eastAsia="仿宋_GB2312"/>
          <w:sz w:val="24"/>
          <w:lang w:val="en-US" w:eastAsia="zh-CN"/>
        </w:rPr>
        <w:t>3</w:t>
      </w:r>
      <w:r>
        <w:rPr>
          <w:rFonts w:hint="eastAsia" w:ascii="仿宋_GB2312" w:hAnsi="宋体" w:eastAsia="仿宋_GB2312"/>
          <w:sz w:val="24"/>
        </w:rPr>
        <w:t>-8谈判文件要求的其他资格证明文件</w:t>
      </w:r>
    </w:p>
    <w:p w14:paraId="5DBD219A">
      <w:pPr>
        <w:pStyle w:val="12"/>
        <w:tabs>
          <w:tab w:val="left" w:pos="5580"/>
        </w:tabs>
        <w:spacing w:line="360" w:lineRule="auto"/>
        <w:ind w:left="420"/>
        <w:rPr>
          <w:rFonts w:ascii="仿宋_GB2312" w:hAnsi="宋体" w:eastAsia="仿宋_GB2312" w:cs="Arial"/>
          <w:sz w:val="24"/>
          <w:szCs w:val="24"/>
        </w:rPr>
      </w:pPr>
    </w:p>
    <w:p w14:paraId="3EBF1657">
      <w:pPr>
        <w:tabs>
          <w:tab w:val="left" w:pos="5580"/>
        </w:tabs>
        <w:spacing w:before="120" w:line="360" w:lineRule="auto"/>
        <w:outlineLvl w:val="3"/>
        <w:rPr>
          <w:rFonts w:ascii="仿宋_GB2312" w:eastAsia="仿宋_GB2312"/>
          <w:b/>
          <w:sz w:val="24"/>
        </w:rPr>
      </w:pPr>
      <w:r>
        <w:rPr>
          <w:rFonts w:hint="eastAsia" w:ascii="仿宋_GB2312" w:hAnsi="宋体" w:eastAsia="仿宋_GB2312"/>
          <w:sz w:val="24"/>
        </w:rPr>
        <w:br w:type="page"/>
      </w:r>
      <w:bookmarkStart w:id="152" w:name="_Toc6684"/>
      <w:bookmarkStart w:id="153" w:name="_Toc332809411"/>
      <w:r>
        <w:rPr>
          <w:rFonts w:hint="eastAsia" w:ascii="仿宋_GB2312" w:eastAsia="仿宋_GB2312"/>
          <w:b/>
          <w:sz w:val="24"/>
        </w:rPr>
        <w:t>附件</w:t>
      </w:r>
      <w:r>
        <w:rPr>
          <w:rFonts w:hint="eastAsia" w:ascii="仿宋_GB2312" w:eastAsia="仿宋_GB2312"/>
          <w:b/>
          <w:sz w:val="24"/>
          <w:lang w:val="en-US" w:eastAsia="zh-CN"/>
        </w:rPr>
        <w:t>3</w:t>
      </w:r>
      <w:r>
        <w:rPr>
          <w:rFonts w:hint="eastAsia" w:ascii="仿宋_GB2312" w:eastAsia="仿宋_GB2312"/>
          <w:b/>
          <w:sz w:val="24"/>
        </w:rPr>
        <w:t>-1                       法人营业执照副本</w:t>
      </w:r>
      <w:bookmarkEnd w:id="152"/>
      <w:bookmarkEnd w:id="153"/>
    </w:p>
    <w:p w14:paraId="5A0F0930">
      <w:pPr>
        <w:pStyle w:val="12"/>
        <w:tabs>
          <w:tab w:val="left" w:pos="5580"/>
        </w:tabs>
        <w:spacing w:line="520" w:lineRule="exact"/>
        <w:rPr>
          <w:rFonts w:ascii="仿宋_GB2312" w:hAnsi="宋体" w:eastAsia="仿宋_GB2312"/>
          <w:b/>
          <w:sz w:val="28"/>
        </w:rPr>
      </w:pPr>
    </w:p>
    <w:p w14:paraId="4CCF79F4">
      <w:pPr>
        <w:pStyle w:val="12"/>
        <w:tabs>
          <w:tab w:val="left" w:pos="5580"/>
        </w:tabs>
        <w:spacing w:before="120" w:line="360" w:lineRule="auto"/>
        <w:ind w:firstLine="352" w:firstLineChars="147"/>
        <w:rPr>
          <w:rFonts w:ascii="仿宋_GB2312" w:hAnsi="宋体" w:eastAsia="仿宋_GB2312"/>
          <w:sz w:val="24"/>
          <w:szCs w:val="24"/>
        </w:rPr>
      </w:pPr>
      <w:r>
        <w:rPr>
          <w:rFonts w:hint="eastAsia" w:ascii="仿宋_GB2312" w:hAnsi="宋体" w:eastAsia="仿宋_GB2312"/>
          <w:sz w:val="24"/>
          <w:szCs w:val="24"/>
        </w:rPr>
        <w:t>说明：</w:t>
      </w:r>
    </w:p>
    <w:p w14:paraId="3FE1B812">
      <w:pPr>
        <w:pStyle w:val="12"/>
        <w:tabs>
          <w:tab w:val="left" w:pos="5580"/>
        </w:tabs>
        <w:spacing w:before="120" w:line="360" w:lineRule="auto"/>
        <w:ind w:firstLine="352" w:firstLineChars="147"/>
        <w:rPr>
          <w:rFonts w:ascii="仿宋_GB2312" w:hAnsi="宋体" w:eastAsia="仿宋_GB2312"/>
          <w:sz w:val="24"/>
          <w:szCs w:val="24"/>
        </w:rPr>
      </w:pPr>
      <w:r>
        <w:rPr>
          <w:rFonts w:hint="eastAsia" w:ascii="仿宋_GB2312" w:hAnsi="宋体" w:eastAsia="仿宋_GB2312"/>
          <w:sz w:val="24"/>
          <w:szCs w:val="24"/>
        </w:rPr>
        <w:t>1、供应商必须是合法注册的具有独立法人资格的企业，具有有效的营业执照。</w:t>
      </w:r>
    </w:p>
    <w:p w14:paraId="2A36AB6B">
      <w:pPr>
        <w:pStyle w:val="12"/>
        <w:tabs>
          <w:tab w:val="left" w:pos="5580"/>
        </w:tabs>
        <w:spacing w:before="120" w:line="360" w:lineRule="auto"/>
        <w:ind w:firstLine="352" w:firstLineChars="147"/>
        <w:rPr>
          <w:rFonts w:ascii="仿宋_GB2312" w:hAnsi="宋体" w:eastAsia="仿宋_GB2312"/>
          <w:sz w:val="24"/>
          <w:szCs w:val="24"/>
        </w:rPr>
      </w:pPr>
      <w:r>
        <w:rPr>
          <w:rFonts w:hint="eastAsia" w:ascii="仿宋_GB2312" w:hAnsi="宋体" w:eastAsia="仿宋_GB2312"/>
          <w:sz w:val="24"/>
          <w:szCs w:val="24"/>
        </w:rPr>
        <w:t>2、供应商必须提供营业执照副本复印件，并加盖供应商单位公章予以证明。</w:t>
      </w:r>
    </w:p>
    <w:p w14:paraId="576404CB">
      <w:pPr>
        <w:pStyle w:val="12"/>
        <w:tabs>
          <w:tab w:val="left" w:pos="5580"/>
        </w:tabs>
        <w:spacing w:before="120" w:line="360" w:lineRule="auto"/>
        <w:ind w:firstLine="352" w:firstLineChars="147"/>
        <w:rPr>
          <w:rFonts w:ascii="仿宋_GB2312" w:hAnsi="宋体" w:eastAsia="仿宋_GB2312"/>
          <w:sz w:val="24"/>
          <w:szCs w:val="24"/>
        </w:rPr>
      </w:pPr>
      <w:r>
        <w:rPr>
          <w:rFonts w:hint="eastAsia" w:ascii="仿宋_GB2312" w:hAnsi="宋体" w:eastAsia="仿宋_GB2312"/>
          <w:sz w:val="24"/>
          <w:szCs w:val="24"/>
        </w:rPr>
        <w:t>3、事业单位法人，需要提供有效期内的事业单位法人证书。</w:t>
      </w:r>
    </w:p>
    <w:p w14:paraId="20A8FF5A">
      <w:pPr>
        <w:pStyle w:val="12"/>
        <w:tabs>
          <w:tab w:val="left" w:pos="5580"/>
        </w:tabs>
        <w:spacing w:before="120" w:line="360" w:lineRule="auto"/>
        <w:ind w:firstLine="352" w:firstLineChars="147"/>
        <w:rPr>
          <w:rFonts w:ascii="仿宋_GB2312" w:hAnsi="宋体" w:eastAsia="仿宋_GB2312"/>
          <w:sz w:val="24"/>
          <w:szCs w:val="24"/>
        </w:rPr>
      </w:pPr>
      <w:r>
        <w:rPr>
          <w:rFonts w:hint="eastAsia" w:ascii="仿宋_GB2312" w:hAnsi="宋体" w:eastAsia="仿宋_GB2312"/>
          <w:sz w:val="24"/>
          <w:szCs w:val="24"/>
        </w:rPr>
        <w:t>4、非法人企业，需要提供经有权机关有效查验的其他资格证明。</w:t>
      </w:r>
    </w:p>
    <w:p w14:paraId="302B2B51">
      <w:pPr>
        <w:pStyle w:val="12"/>
        <w:tabs>
          <w:tab w:val="left" w:pos="5580"/>
        </w:tabs>
        <w:spacing w:line="360" w:lineRule="auto"/>
        <w:ind w:left="420"/>
        <w:rPr>
          <w:rFonts w:ascii="仿宋_GB2312" w:hAnsi="宋体" w:eastAsia="仿宋_GB2312" w:cs="Arial"/>
          <w:sz w:val="24"/>
          <w:szCs w:val="24"/>
        </w:rPr>
      </w:pPr>
    </w:p>
    <w:p w14:paraId="03AF45CB">
      <w:pPr>
        <w:pStyle w:val="12"/>
        <w:tabs>
          <w:tab w:val="left" w:pos="5580"/>
        </w:tabs>
        <w:spacing w:line="360" w:lineRule="auto"/>
        <w:ind w:left="420"/>
        <w:rPr>
          <w:rFonts w:ascii="仿宋_GB2312" w:hAnsi="宋体" w:eastAsia="仿宋_GB2312" w:cs="Arial"/>
          <w:sz w:val="24"/>
          <w:szCs w:val="24"/>
        </w:rPr>
      </w:pPr>
    </w:p>
    <w:p w14:paraId="1DDB118D">
      <w:pPr>
        <w:tabs>
          <w:tab w:val="left" w:pos="5580"/>
        </w:tabs>
        <w:spacing w:before="120" w:line="360" w:lineRule="auto"/>
        <w:outlineLvl w:val="3"/>
        <w:rPr>
          <w:rFonts w:ascii="仿宋_GB2312" w:eastAsia="仿宋_GB2312"/>
          <w:b/>
          <w:bCs/>
          <w:sz w:val="24"/>
        </w:rPr>
      </w:pPr>
      <w:r>
        <w:rPr>
          <w:rFonts w:hint="eastAsia" w:ascii="仿宋_GB2312" w:hAnsi="宋体" w:eastAsia="仿宋_GB2312"/>
          <w:sz w:val="24"/>
        </w:rPr>
        <w:br w:type="page"/>
      </w:r>
      <w:bookmarkStart w:id="154" w:name="_Toc332809412"/>
      <w:bookmarkStart w:id="155" w:name="_Toc18119"/>
      <w:r>
        <w:rPr>
          <w:rFonts w:hint="eastAsia" w:ascii="仿宋_GB2312" w:eastAsia="仿宋_GB2312"/>
          <w:b/>
          <w:bCs/>
          <w:sz w:val="24"/>
        </w:rPr>
        <w:t>附件</w:t>
      </w:r>
      <w:r>
        <w:rPr>
          <w:rFonts w:hint="eastAsia" w:ascii="仿宋_GB2312" w:eastAsia="仿宋_GB2312"/>
          <w:b/>
          <w:bCs/>
          <w:sz w:val="24"/>
          <w:lang w:val="en-US" w:eastAsia="zh-CN"/>
        </w:rPr>
        <w:t>3</w:t>
      </w:r>
      <w:r>
        <w:rPr>
          <w:rFonts w:hint="eastAsia" w:ascii="仿宋_GB2312" w:eastAsia="仿宋_GB2312"/>
          <w:b/>
          <w:bCs/>
          <w:sz w:val="24"/>
        </w:rPr>
        <w:t>-2                       税务登记证书副本</w:t>
      </w:r>
      <w:bookmarkEnd w:id="154"/>
      <w:bookmarkEnd w:id="155"/>
    </w:p>
    <w:p w14:paraId="61E53ABC">
      <w:pPr>
        <w:tabs>
          <w:tab w:val="left" w:pos="5580"/>
        </w:tabs>
        <w:spacing w:before="120" w:line="360" w:lineRule="auto"/>
        <w:ind w:firstLine="1446" w:firstLineChars="600"/>
        <w:outlineLvl w:val="3"/>
        <w:rPr>
          <w:rFonts w:ascii="仿宋_GB2312" w:eastAsia="仿宋_GB2312"/>
          <w:b/>
          <w:bCs/>
          <w:sz w:val="24"/>
        </w:rPr>
      </w:pPr>
      <w:bookmarkStart w:id="156" w:name="_Toc704"/>
      <w:r>
        <w:rPr>
          <w:rFonts w:hint="eastAsia" w:ascii="仿宋_GB2312" w:eastAsia="仿宋_GB2312"/>
          <w:b/>
          <w:bCs/>
          <w:sz w:val="24"/>
        </w:rPr>
        <w:t>（已办理三证合一的企业不适用</w:t>
      </w:r>
      <w:r>
        <w:rPr>
          <w:rFonts w:hint="eastAsia" w:ascii="仿宋_GB2312" w:eastAsia="仿宋_GB2312"/>
          <w:b/>
          <w:bCs/>
          <w:sz w:val="24"/>
          <w:lang w:eastAsia="zh-CN"/>
        </w:rPr>
        <w:t>，</w:t>
      </w:r>
      <w:r>
        <w:rPr>
          <w:rFonts w:hint="eastAsia" w:ascii="仿宋_GB2312" w:eastAsia="仿宋_GB2312"/>
          <w:b/>
          <w:bCs/>
          <w:sz w:val="24"/>
          <w:lang w:val="en-US" w:eastAsia="zh-CN"/>
        </w:rPr>
        <w:t>此附件放营业执照</w:t>
      </w:r>
      <w:r>
        <w:rPr>
          <w:rFonts w:hint="eastAsia" w:ascii="仿宋_GB2312" w:eastAsia="仿宋_GB2312"/>
          <w:b/>
          <w:bCs/>
          <w:sz w:val="24"/>
        </w:rPr>
        <w:t>）</w:t>
      </w:r>
      <w:bookmarkEnd w:id="156"/>
    </w:p>
    <w:p w14:paraId="56A63191">
      <w:pPr>
        <w:tabs>
          <w:tab w:val="left" w:pos="5580"/>
        </w:tabs>
        <w:spacing w:before="120" w:line="360" w:lineRule="auto"/>
        <w:outlineLvl w:val="9"/>
        <w:rPr>
          <w:rFonts w:ascii="仿宋_GB2312" w:eastAsia="仿宋_GB2312"/>
          <w:b/>
          <w:bCs/>
          <w:sz w:val="24"/>
        </w:rPr>
      </w:pPr>
    </w:p>
    <w:p w14:paraId="55CCF6D7">
      <w:pPr>
        <w:tabs>
          <w:tab w:val="left" w:pos="5580"/>
        </w:tabs>
        <w:spacing w:before="120" w:line="520" w:lineRule="exact"/>
        <w:ind w:left="1258"/>
        <w:rPr>
          <w:rFonts w:ascii="仿宋_GB2312" w:hAnsi="宋体" w:eastAsia="仿宋_GB2312"/>
          <w:b/>
          <w:sz w:val="28"/>
        </w:rPr>
      </w:pPr>
    </w:p>
    <w:p w14:paraId="22E17D43">
      <w:pPr>
        <w:pStyle w:val="12"/>
        <w:tabs>
          <w:tab w:val="left" w:pos="5580"/>
        </w:tabs>
        <w:spacing w:line="520" w:lineRule="exact"/>
        <w:jc w:val="center"/>
        <w:rPr>
          <w:rFonts w:ascii="仿宋_GB2312" w:hAnsi="宋体" w:eastAsia="仿宋_GB2312"/>
          <w:sz w:val="28"/>
        </w:rPr>
      </w:pPr>
      <w:bookmarkStart w:id="157" w:name="_Toc520356227"/>
    </w:p>
    <w:p w14:paraId="27522DB2">
      <w:pPr>
        <w:pStyle w:val="12"/>
        <w:tabs>
          <w:tab w:val="left" w:pos="5580"/>
        </w:tabs>
        <w:spacing w:before="120" w:line="360" w:lineRule="auto"/>
        <w:ind w:firstLine="360" w:firstLineChars="150"/>
        <w:rPr>
          <w:rFonts w:ascii="仿宋_GB2312" w:hAnsi="宋体" w:eastAsia="仿宋_GB2312"/>
          <w:sz w:val="24"/>
          <w:szCs w:val="24"/>
        </w:rPr>
      </w:pPr>
      <w:r>
        <w:rPr>
          <w:rFonts w:hint="eastAsia" w:ascii="仿宋_GB2312" w:hAnsi="宋体" w:eastAsia="仿宋_GB2312"/>
          <w:sz w:val="24"/>
          <w:szCs w:val="24"/>
        </w:rPr>
        <w:t>说明：</w:t>
      </w:r>
    </w:p>
    <w:p w14:paraId="31279FFE">
      <w:pPr>
        <w:pStyle w:val="12"/>
        <w:tabs>
          <w:tab w:val="left" w:pos="5580"/>
        </w:tabs>
        <w:spacing w:before="120" w:line="360" w:lineRule="auto"/>
        <w:ind w:firstLine="360" w:firstLineChars="150"/>
        <w:rPr>
          <w:rFonts w:ascii="仿宋_GB2312" w:hAnsi="宋体" w:eastAsia="仿宋_GB2312"/>
          <w:sz w:val="24"/>
          <w:szCs w:val="24"/>
        </w:rPr>
      </w:pPr>
      <w:r>
        <w:rPr>
          <w:rFonts w:hint="eastAsia" w:ascii="仿宋_GB2312" w:hAnsi="宋体" w:eastAsia="仿宋_GB2312"/>
          <w:sz w:val="24"/>
          <w:szCs w:val="24"/>
        </w:rPr>
        <w:t>1、供应商必须是依法纳税的企业，具有有效的税务登记证书。</w:t>
      </w:r>
    </w:p>
    <w:p w14:paraId="6D446E9A">
      <w:pPr>
        <w:pStyle w:val="12"/>
        <w:tabs>
          <w:tab w:val="left" w:pos="5580"/>
        </w:tabs>
        <w:spacing w:before="120" w:line="360" w:lineRule="auto"/>
        <w:ind w:firstLine="360" w:firstLineChars="150"/>
        <w:rPr>
          <w:rFonts w:ascii="仿宋_GB2312" w:hAnsi="宋体" w:eastAsia="仿宋_GB2312"/>
          <w:sz w:val="24"/>
          <w:szCs w:val="24"/>
        </w:rPr>
      </w:pPr>
      <w:r>
        <w:rPr>
          <w:rFonts w:hint="eastAsia" w:ascii="仿宋_GB2312" w:hAnsi="宋体" w:eastAsia="仿宋_GB2312"/>
          <w:sz w:val="24"/>
          <w:szCs w:val="24"/>
        </w:rPr>
        <w:t>2、供应商必须提供税务登记证书副本复印件，并加盖供应商单位公章予以证明。</w:t>
      </w:r>
    </w:p>
    <w:bookmarkEnd w:id="157"/>
    <w:p w14:paraId="69791E96">
      <w:pPr>
        <w:tabs>
          <w:tab w:val="left" w:pos="5580"/>
        </w:tabs>
        <w:spacing w:before="120" w:line="360" w:lineRule="auto"/>
        <w:outlineLvl w:val="3"/>
        <w:rPr>
          <w:rFonts w:ascii="仿宋_GB2312" w:eastAsia="仿宋_GB2312"/>
          <w:b/>
          <w:bCs/>
          <w:sz w:val="24"/>
        </w:rPr>
      </w:pPr>
      <w:r>
        <w:rPr>
          <w:rFonts w:hint="eastAsia" w:ascii="仿宋_GB2312" w:hAnsi="宋体" w:eastAsia="仿宋_GB2312"/>
          <w:sz w:val="24"/>
        </w:rPr>
        <w:br w:type="page"/>
      </w:r>
      <w:bookmarkStart w:id="158" w:name="_Toc332809413"/>
      <w:bookmarkStart w:id="159" w:name="_Toc5524"/>
      <w:r>
        <w:rPr>
          <w:rFonts w:hint="eastAsia" w:ascii="仿宋_GB2312" w:eastAsia="仿宋_GB2312"/>
          <w:b/>
          <w:bCs/>
          <w:sz w:val="24"/>
        </w:rPr>
        <w:t>附件</w:t>
      </w:r>
      <w:r>
        <w:rPr>
          <w:rFonts w:hint="eastAsia" w:ascii="仿宋_GB2312" w:eastAsia="仿宋_GB2312"/>
          <w:b/>
          <w:bCs/>
          <w:sz w:val="24"/>
          <w:lang w:val="en-US" w:eastAsia="zh-CN"/>
        </w:rPr>
        <w:t>3</w:t>
      </w:r>
      <w:r>
        <w:rPr>
          <w:rFonts w:hint="eastAsia" w:ascii="仿宋_GB2312" w:eastAsia="仿宋_GB2312"/>
          <w:b/>
          <w:bCs/>
          <w:sz w:val="24"/>
        </w:rPr>
        <w:t>-3                法定代表人的授权委托书(格式)</w:t>
      </w:r>
      <w:bookmarkEnd w:id="158"/>
      <w:bookmarkEnd w:id="159"/>
    </w:p>
    <w:p w14:paraId="1F7FF604">
      <w:pPr>
        <w:pStyle w:val="12"/>
        <w:spacing w:line="520" w:lineRule="exact"/>
        <w:rPr>
          <w:rFonts w:ascii="仿宋_GB2312" w:hAnsi="宋体" w:eastAsia="仿宋_GB2312"/>
          <w:sz w:val="28"/>
        </w:rPr>
      </w:pPr>
      <w:r>
        <w:rPr>
          <w:rFonts w:hint="eastAsia" w:ascii="仿宋_GB2312" w:hAnsi="宋体" w:eastAsia="仿宋_GB2312"/>
          <w:sz w:val="28"/>
          <w:u w:val="single"/>
        </w:rPr>
        <w:cr/>
      </w:r>
      <w:r>
        <w:rPr>
          <w:rFonts w:hint="eastAsia" w:ascii="仿宋_GB2312" w:hAnsi="宋体" w:eastAsia="仿宋_GB2312"/>
          <w:sz w:val="28"/>
        </w:rPr>
        <w:cr/>
      </w:r>
      <w:r>
        <w:rPr>
          <w:rFonts w:hint="eastAsia" w:ascii="仿宋_GB2312" w:hAnsi="宋体" w:eastAsia="仿宋_GB2312"/>
          <w:sz w:val="28"/>
        </w:rPr>
        <w:t xml:space="preserve">    </w:t>
      </w:r>
      <w:r>
        <w:rPr>
          <w:rFonts w:hint="eastAsia" w:ascii="仿宋_GB2312" w:hAnsi="宋体" w:eastAsia="仿宋_GB2312"/>
          <w:sz w:val="24"/>
          <w:szCs w:val="24"/>
        </w:rPr>
        <w:t>本授权书声明：注册于（</w:t>
      </w:r>
      <w:r>
        <w:rPr>
          <w:rFonts w:hint="eastAsia" w:ascii="仿宋_GB2312" w:hAnsi="宋体" w:eastAsia="仿宋_GB2312"/>
          <w:sz w:val="24"/>
          <w:szCs w:val="24"/>
          <w:u w:val="single"/>
        </w:rPr>
        <w:t>国家或者地区的名称</w:t>
      </w:r>
      <w:r>
        <w:rPr>
          <w:rFonts w:hint="eastAsia" w:ascii="仿宋_GB2312" w:hAnsi="宋体" w:eastAsia="仿宋_GB2312"/>
          <w:sz w:val="24"/>
          <w:szCs w:val="24"/>
        </w:rPr>
        <w:t>）的（</w:t>
      </w:r>
      <w:r>
        <w:rPr>
          <w:rFonts w:hint="eastAsia" w:ascii="仿宋_GB2312" w:hAnsi="宋体" w:eastAsia="仿宋_GB2312"/>
          <w:sz w:val="24"/>
          <w:szCs w:val="24"/>
          <w:u w:val="single"/>
        </w:rPr>
        <w:t>公司名称</w:t>
      </w:r>
      <w:r>
        <w:rPr>
          <w:rFonts w:hint="eastAsia" w:ascii="仿宋_GB2312" w:hAnsi="宋体" w:eastAsia="仿宋_GB2312"/>
          <w:sz w:val="24"/>
          <w:szCs w:val="24"/>
        </w:rPr>
        <w:t>）的在下面签字的（</w:t>
      </w:r>
      <w:r>
        <w:rPr>
          <w:rFonts w:hint="eastAsia" w:ascii="仿宋_GB2312" w:hAnsi="宋体" w:eastAsia="仿宋_GB2312"/>
          <w:sz w:val="24"/>
          <w:szCs w:val="24"/>
          <w:u w:val="single"/>
        </w:rPr>
        <w:t>法定代表人姓名、职务</w:t>
      </w:r>
      <w:r>
        <w:rPr>
          <w:rFonts w:hint="eastAsia" w:ascii="仿宋_GB2312" w:hAnsi="宋体" w:eastAsia="仿宋_GB2312"/>
          <w:sz w:val="24"/>
          <w:szCs w:val="24"/>
        </w:rPr>
        <w:t>）代表本公司授权（</w:t>
      </w:r>
      <w:r>
        <w:rPr>
          <w:rFonts w:hint="eastAsia" w:ascii="仿宋_GB2312" w:hAnsi="宋体" w:eastAsia="仿宋_GB2312"/>
          <w:sz w:val="24"/>
          <w:szCs w:val="24"/>
          <w:u w:val="single"/>
        </w:rPr>
        <w:t>单位名称</w:t>
      </w:r>
      <w:r>
        <w:rPr>
          <w:rFonts w:hint="eastAsia" w:ascii="仿宋_GB2312" w:hAnsi="宋体" w:eastAsia="仿宋_GB2312"/>
          <w:sz w:val="24"/>
          <w:szCs w:val="24"/>
        </w:rPr>
        <w:t>）的在下面签字的（</w:t>
      </w:r>
      <w:r>
        <w:rPr>
          <w:rFonts w:hint="eastAsia" w:ascii="仿宋_GB2312" w:hAnsi="宋体" w:eastAsia="仿宋_GB2312"/>
          <w:sz w:val="24"/>
          <w:szCs w:val="24"/>
          <w:u w:val="single"/>
        </w:rPr>
        <w:t>被授权人的姓名、职务</w:t>
      </w:r>
      <w:r>
        <w:rPr>
          <w:rFonts w:hint="eastAsia" w:ascii="仿宋_GB2312" w:hAnsi="宋体" w:eastAsia="仿宋_GB2312"/>
          <w:sz w:val="24"/>
          <w:szCs w:val="24"/>
        </w:rPr>
        <w:t>）为本公司的合法代理人，在（</w:t>
      </w:r>
      <w:r>
        <w:rPr>
          <w:rFonts w:hint="eastAsia" w:ascii="仿宋_GB2312" w:hAnsi="宋体" w:eastAsia="仿宋_GB2312"/>
          <w:sz w:val="24"/>
          <w:szCs w:val="24"/>
          <w:u w:val="single"/>
        </w:rPr>
        <w:t>项目名称</w:t>
      </w:r>
      <w:r>
        <w:rPr>
          <w:rFonts w:hint="eastAsia" w:ascii="仿宋_GB2312" w:hAnsi="宋体" w:eastAsia="仿宋_GB2312"/>
          <w:sz w:val="24"/>
          <w:szCs w:val="24"/>
        </w:rPr>
        <w:t>）的谈判项目中（含谈判和转为其他方式），以本公司名义处理谈判过程中除质疑以外的有关事务。</w:t>
      </w:r>
      <w:r>
        <w:rPr>
          <w:rFonts w:hint="eastAsia" w:ascii="仿宋_GB2312" w:hAnsi="宋体" w:eastAsia="仿宋_GB2312"/>
          <w:sz w:val="24"/>
          <w:szCs w:val="24"/>
        </w:rPr>
        <w:cr/>
      </w:r>
      <w:r>
        <w:rPr>
          <w:rFonts w:hint="eastAsia" w:ascii="仿宋_GB2312" w:hAnsi="宋体" w:eastAsia="仿宋_GB2312"/>
          <w:sz w:val="28"/>
        </w:rPr>
        <w:t>　　</w:t>
      </w:r>
    </w:p>
    <w:p w14:paraId="02E84F1B">
      <w:pPr>
        <w:pStyle w:val="7"/>
        <w:spacing w:before="120" w:line="360" w:lineRule="auto"/>
        <w:ind w:firstLine="480" w:firstLineChars="200"/>
        <w:rPr>
          <w:rFonts w:ascii="仿宋_GB2312" w:hAnsi="宋体" w:eastAsia="仿宋_GB2312"/>
          <w:sz w:val="24"/>
        </w:rPr>
      </w:pPr>
      <w:r>
        <w:rPr>
          <w:rFonts w:hint="eastAsia" w:ascii="仿宋_GB2312" w:hAnsi="宋体" w:eastAsia="仿宋_GB2312"/>
          <w:sz w:val="24"/>
        </w:rPr>
        <w:t>本授权书于</w:t>
      </w:r>
      <w:r>
        <w:rPr>
          <w:rFonts w:hint="eastAsia" w:ascii="仿宋_GB2312" w:eastAsia="仿宋_GB2312"/>
          <w:sz w:val="24"/>
        </w:rPr>
        <w:t>：</w:t>
      </w:r>
      <w:r>
        <w:rPr>
          <w:rFonts w:hint="eastAsia" w:ascii="仿宋_GB2312" w:hAnsi="宋体" w:eastAsia="仿宋_GB2312"/>
          <w:sz w:val="24"/>
          <w:u w:val="single"/>
        </w:rPr>
        <w:t xml:space="preserve">       </w:t>
      </w:r>
      <w:r>
        <w:rPr>
          <w:rFonts w:hint="eastAsia" w:ascii="仿宋_GB2312" w:hAnsi="宋体" w:eastAsia="仿宋_GB2312"/>
          <w:sz w:val="24"/>
        </w:rPr>
        <w:t>年</w:t>
      </w:r>
      <w:r>
        <w:rPr>
          <w:rFonts w:hint="eastAsia" w:ascii="仿宋_GB2312" w:hAnsi="宋体" w:eastAsia="仿宋_GB2312"/>
          <w:sz w:val="24"/>
          <w:u w:val="single"/>
        </w:rPr>
        <w:t xml:space="preserve">       </w:t>
      </w:r>
      <w:r>
        <w:rPr>
          <w:rFonts w:hint="eastAsia" w:ascii="仿宋_GB2312" w:hAnsi="宋体" w:eastAsia="仿宋_GB2312"/>
          <w:sz w:val="24"/>
        </w:rPr>
        <w:t>月</w:t>
      </w:r>
      <w:r>
        <w:rPr>
          <w:rFonts w:hint="eastAsia" w:ascii="仿宋_GB2312" w:hAnsi="宋体" w:eastAsia="仿宋_GB2312"/>
          <w:sz w:val="24"/>
          <w:u w:val="single"/>
        </w:rPr>
        <w:t xml:space="preserve"> </w:t>
      </w:r>
      <w:r>
        <w:rPr>
          <w:rFonts w:hint="eastAsia" w:ascii="仿宋_GB2312" w:hAnsi="宋体" w:eastAsia="仿宋_GB2312"/>
          <w:sz w:val="24"/>
          <w:u w:val="single"/>
        </w:rPr>
        <w:tab/>
      </w:r>
      <w:r>
        <w:rPr>
          <w:rFonts w:hint="eastAsia" w:ascii="仿宋_GB2312" w:hAnsi="宋体" w:eastAsia="仿宋_GB2312"/>
          <w:sz w:val="24"/>
          <w:u w:val="single"/>
        </w:rPr>
        <w:t xml:space="preserve">   </w:t>
      </w:r>
      <w:r>
        <w:rPr>
          <w:rFonts w:hint="eastAsia" w:ascii="仿宋_GB2312" w:hAnsi="宋体" w:eastAsia="仿宋_GB2312"/>
          <w:sz w:val="24"/>
        </w:rPr>
        <w:t>日签字生效，至领取保证金时失效，特此声明。</w:t>
      </w:r>
      <w:r>
        <w:rPr>
          <w:rFonts w:hint="eastAsia" w:ascii="仿宋_GB2312" w:hAnsi="宋体" w:eastAsia="仿宋_GB2312"/>
          <w:sz w:val="24"/>
        </w:rPr>
        <w:cr/>
      </w:r>
      <w:r>
        <w:rPr>
          <w:rFonts w:hint="eastAsia" w:ascii="仿宋_GB2312" w:hAnsi="宋体" w:eastAsia="仿宋_GB2312"/>
          <w:sz w:val="28"/>
        </w:rPr>
        <w:cr/>
      </w:r>
      <w:r>
        <w:rPr>
          <w:rFonts w:hint="eastAsia" w:ascii="仿宋_GB2312" w:hAnsi="宋体" w:eastAsia="仿宋_GB2312"/>
          <w:sz w:val="28"/>
        </w:rPr>
        <w:t xml:space="preserve">   </w:t>
      </w:r>
      <w:r>
        <w:rPr>
          <w:rFonts w:hint="eastAsia" w:ascii="仿宋_GB2312" w:hAnsi="宋体" w:eastAsia="仿宋_GB2312"/>
          <w:sz w:val="24"/>
        </w:rPr>
        <w:t>法定代表人签字</w:t>
      </w:r>
      <w:r>
        <w:rPr>
          <w:rFonts w:hint="eastAsia" w:ascii="仿宋_GB2312" w:eastAsia="仿宋_GB2312"/>
          <w:sz w:val="24"/>
        </w:rPr>
        <w:t>：</w:t>
      </w:r>
      <w:r>
        <w:rPr>
          <w:rFonts w:hint="eastAsia" w:ascii="仿宋_GB2312" w:hAnsi="宋体" w:eastAsia="仿宋_GB2312"/>
          <w:sz w:val="24"/>
          <w:u w:val="single"/>
        </w:rPr>
        <w:t xml:space="preserve"> </w:t>
      </w:r>
      <w:r>
        <w:rPr>
          <w:rFonts w:hint="eastAsia" w:ascii="仿宋_GB2312" w:hAnsi="宋体" w:eastAsia="仿宋_GB2312"/>
          <w:sz w:val="24"/>
          <w:u w:val="single"/>
        </w:rPr>
        <w:tab/>
      </w:r>
      <w:r>
        <w:rPr>
          <w:rFonts w:hint="eastAsia" w:ascii="仿宋_GB2312" w:hAnsi="宋体" w:eastAsia="仿宋_GB2312"/>
          <w:sz w:val="24"/>
          <w:u w:val="single"/>
        </w:rPr>
        <w:t xml:space="preserve">                         </w:t>
      </w:r>
    </w:p>
    <w:p w14:paraId="0C800E24">
      <w:pPr>
        <w:pStyle w:val="12"/>
        <w:tabs>
          <w:tab w:val="left" w:pos="5580"/>
        </w:tabs>
        <w:spacing w:before="120" w:line="360" w:lineRule="auto"/>
        <w:ind w:left="360" w:hanging="360" w:hangingChars="150"/>
        <w:rPr>
          <w:rFonts w:ascii="仿宋_GB2312" w:hAnsi="宋体" w:eastAsia="仿宋_GB2312"/>
          <w:sz w:val="24"/>
          <w:szCs w:val="24"/>
        </w:rPr>
      </w:pPr>
      <w:r>
        <w:rPr>
          <w:rFonts w:hint="eastAsia" w:ascii="仿宋_GB2312" w:hAnsi="宋体" w:eastAsia="仿宋_GB2312"/>
          <w:sz w:val="24"/>
          <w:szCs w:val="24"/>
        </w:rPr>
        <w:cr/>
      </w:r>
      <w:r>
        <w:rPr>
          <w:rFonts w:hint="eastAsia" w:ascii="仿宋_GB2312" w:hAnsi="宋体" w:eastAsia="仿宋_GB2312"/>
          <w:sz w:val="24"/>
          <w:szCs w:val="24"/>
        </w:rPr>
        <w:t>被授权人签字</w:t>
      </w:r>
      <w:r>
        <w:rPr>
          <w:rFonts w:hint="eastAsia" w:ascii="仿宋_GB2312" w:eastAsia="仿宋_GB2312"/>
          <w:sz w:val="24"/>
          <w:szCs w:val="24"/>
        </w:rPr>
        <w:t>：</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76BA9CD8">
      <w:pPr>
        <w:pStyle w:val="12"/>
        <w:tabs>
          <w:tab w:val="left" w:pos="5580"/>
        </w:tabs>
        <w:spacing w:before="120" w:line="360" w:lineRule="auto"/>
        <w:ind w:left="360" w:hanging="360" w:hangingChars="150"/>
        <w:rPr>
          <w:rFonts w:ascii="仿宋_GB2312" w:eastAsia="仿宋_GB2312"/>
          <w:sz w:val="24"/>
          <w:szCs w:val="24"/>
        </w:rPr>
      </w:pPr>
      <w:r>
        <w:rPr>
          <w:rFonts w:hint="eastAsia" w:ascii="仿宋_GB2312" w:hAnsi="宋体" w:eastAsia="仿宋_GB2312"/>
          <w:sz w:val="24"/>
          <w:szCs w:val="24"/>
        </w:rPr>
        <w:cr/>
      </w:r>
      <w:r>
        <w:rPr>
          <w:rFonts w:hint="eastAsia" w:ascii="仿宋_GB2312" w:hAnsi="宋体" w:eastAsia="仿宋_GB2312"/>
          <w:sz w:val="24"/>
          <w:szCs w:val="24"/>
        </w:rPr>
        <w:t>供应商单位公章</w:t>
      </w:r>
      <w:r>
        <w:rPr>
          <w:rFonts w:hint="eastAsia" w:ascii="仿宋_GB2312" w:eastAsia="仿宋_GB2312"/>
          <w:sz w:val="24"/>
          <w:szCs w:val="24"/>
        </w:rPr>
        <w:t>：</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389FB0CE">
      <w:pPr>
        <w:pStyle w:val="12"/>
        <w:tabs>
          <w:tab w:val="left" w:pos="5035"/>
        </w:tabs>
        <w:spacing w:line="520" w:lineRule="exact"/>
        <w:ind w:firstLine="480"/>
        <w:rPr>
          <w:rFonts w:ascii="仿宋_GB2312" w:eastAsia="仿宋_GB2312"/>
          <w:sz w:val="28"/>
        </w:rPr>
      </w:pPr>
    </w:p>
    <w:p w14:paraId="29BCFFAC">
      <w:pPr>
        <w:pStyle w:val="12"/>
        <w:tabs>
          <w:tab w:val="left" w:pos="5580"/>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附：</w:t>
      </w:r>
    </w:p>
    <w:p w14:paraId="4BEEDAE4">
      <w:pPr>
        <w:pStyle w:val="12"/>
        <w:tabs>
          <w:tab w:val="left" w:pos="5305"/>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被授权人姓名：</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3B4C51BC">
      <w:pPr>
        <w:pStyle w:val="12"/>
        <w:tabs>
          <w:tab w:val="left" w:pos="5315"/>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职务：</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2F5F25E7">
      <w:pPr>
        <w:pStyle w:val="12"/>
        <w:tabs>
          <w:tab w:val="left" w:pos="5305"/>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详细通讯地址：</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0330043D">
      <w:pPr>
        <w:pStyle w:val="12"/>
        <w:tabs>
          <w:tab w:val="left" w:pos="5305"/>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邮政编码：</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02209F1B">
      <w:pPr>
        <w:pStyle w:val="12"/>
        <w:tabs>
          <w:tab w:val="left" w:pos="5305"/>
        </w:tabs>
        <w:spacing w:before="120" w:line="360" w:lineRule="auto"/>
        <w:ind w:firstLine="360" w:firstLineChars="150"/>
        <w:rPr>
          <w:rFonts w:ascii="仿宋_GB2312" w:eastAsia="仿宋_GB2312"/>
          <w:sz w:val="24"/>
          <w:szCs w:val="24"/>
        </w:rPr>
      </w:pPr>
      <w:r>
        <w:rPr>
          <w:rFonts w:hint="eastAsia" w:ascii="仿宋_GB2312" w:eastAsia="仿宋_GB2312"/>
          <w:sz w:val="24"/>
          <w:szCs w:val="24"/>
        </w:rPr>
        <w:t>传真：</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7473EFFF">
      <w:pPr>
        <w:pStyle w:val="12"/>
        <w:tabs>
          <w:tab w:val="left" w:pos="5305"/>
        </w:tabs>
        <w:spacing w:before="120" w:line="360" w:lineRule="auto"/>
        <w:ind w:firstLine="360" w:firstLineChars="150"/>
        <w:rPr>
          <w:rFonts w:ascii="仿宋_GB2312" w:hAnsi="宋体" w:eastAsia="仿宋_GB2312"/>
          <w:sz w:val="24"/>
          <w:szCs w:val="24"/>
          <w:u w:val="single"/>
        </w:rPr>
      </w:pPr>
      <w:r>
        <w:rPr>
          <w:rFonts w:hint="eastAsia" w:ascii="仿宋_GB2312" w:eastAsia="仿宋_GB2312"/>
          <w:sz w:val="24"/>
          <w:szCs w:val="24"/>
        </w:rPr>
        <w:t>电话：</w:t>
      </w:r>
      <w:r>
        <w:rPr>
          <w:rFonts w:hint="eastAsia" w:ascii="仿宋_GB2312" w:hAnsi="宋体" w:eastAsia="仿宋_GB2312"/>
          <w:sz w:val="24"/>
          <w:szCs w:val="24"/>
          <w:u w:val="single"/>
        </w:rPr>
        <w:t xml:space="preserve"> </w:t>
      </w:r>
      <w:r>
        <w:rPr>
          <w:rFonts w:hint="eastAsia" w:ascii="仿宋_GB2312" w:hAnsi="宋体" w:eastAsia="仿宋_GB2312"/>
          <w:sz w:val="24"/>
          <w:szCs w:val="24"/>
          <w:u w:val="single"/>
        </w:rPr>
        <w:tab/>
      </w:r>
    </w:p>
    <w:p w14:paraId="18849D1E">
      <w:pPr>
        <w:tabs>
          <w:tab w:val="left" w:pos="5580"/>
        </w:tabs>
        <w:spacing w:before="120" w:line="360" w:lineRule="auto"/>
        <w:outlineLvl w:val="3"/>
        <w:rPr>
          <w:rFonts w:ascii="仿宋_GB2312" w:hAnsi="宋体" w:eastAsia="仿宋_GB2312"/>
          <w:b/>
          <w:sz w:val="24"/>
        </w:rPr>
      </w:pPr>
      <w:r>
        <w:rPr>
          <w:rFonts w:hint="eastAsia" w:ascii="仿宋_GB2312" w:hAnsi="宋体" w:eastAsia="仿宋_GB2312"/>
          <w:sz w:val="24"/>
          <w:u w:val="single"/>
        </w:rPr>
        <w:br w:type="page"/>
      </w:r>
      <w:bookmarkStart w:id="160" w:name="_Toc332809414"/>
      <w:bookmarkStart w:id="161" w:name="_Toc8912"/>
      <w:r>
        <w:rPr>
          <w:rFonts w:hint="eastAsia" w:ascii="仿宋_GB2312" w:hAnsi="宋体" w:eastAsia="仿宋_GB2312"/>
          <w:b/>
          <w:sz w:val="24"/>
        </w:rPr>
        <w:t>附件</w:t>
      </w:r>
      <w:r>
        <w:rPr>
          <w:rFonts w:hint="eastAsia" w:ascii="仿宋_GB2312" w:hAnsi="宋体" w:eastAsia="仿宋_GB2312"/>
          <w:b/>
          <w:sz w:val="24"/>
          <w:lang w:val="en-US" w:eastAsia="zh-CN"/>
        </w:rPr>
        <w:t>3</w:t>
      </w:r>
      <w:r>
        <w:rPr>
          <w:rFonts w:hint="eastAsia" w:ascii="仿宋_GB2312" w:hAnsi="宋体" w:eastAsia="仿宋_GB2312"/>
          <w:b/>
          <w:sz w:val="24"/>
        </w:rPr>
        <w:t>-4                      供应商的资格声明</w:t>
      </w:r>
      <w:bookmarkEnd w:id="160"/>
      <w:r>
        <w:rPr>
          <w:rFonts w:hint="eastAsia" w:ascii="仿宋_GB2312" w:eastAsia="仿宋_GB2312"/>
          <w:b/>
          <w:bCs/>
          <w:sz w:val="24"/>
        </w:rPr>
        <w:t>(格式)</w:t>
      </w:r>
      <w:bookmarkEnd w:id="161"/>
    </w:p>
    <w:p w14:paraId="51F330DA">
      <w:pPr>
        <w:tabs>
          <w:tab w:val="left" w:pos="5580"/>
        </w:tabs>
        <w:spacing w:before="120" w:line="360" w:lineRule="auto"/>
        <w:jc w:val="center"/>
        <w:rPr>
          <w:rFonts w:ascii="仿宋_GB2312" w:hAnsi="宋体" w:eastAsia="仿宋_GB2312"/>
          <w:b/>
          <w:sz w:val="24"/>
        </w:rPr>
      </w:pPr>
    </w:p>
    <w:tbl>
      <w:tblPr>
        <w:tblStyle w:val="27"/>
        <w:tblW w:w="9441"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6"/>
        <w:gridCol w:w="1233"/>
        <w:gridCol w:w="970"/>
        <w:gridCol w:w="1374"/>
        <w:gridCol w:w="7"/>
        <w:gridCol w:w="1456"/>
        <w:gridCol w:w="1284"/>
        <w:gridCol w:w="1201"/>
      </w:tblGrid>
      <w:tr w14:paraId="3214B70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9" w:hRule="atLeast"/>
          <w:jc w:val="center"/>
        </w:trPr>
        <w:tc>
          <w:tcPr>
            <w:tcW w:w="1916" w:type="dxa"/>
            <w:noWrap w:val="0"/>
            <w:vAlign w:val="center"/>
          </w:tcPr>
          <w:p w14:paraId="61CEF921">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投标人名称</w:t>
            </w:r>
          </w:p>
        </w:tc>
        <w:tc>
          <w:tcPr>
            <w:tcW w:w="7525" w:type="dxa"/>
            <w:gridSpan w:val="7"/>
            <w:noWrap w:val="0"/>
            <w:vAlign w:val="center"/>
          </w:tcPr>
          <w:p w14:paraId="27B71E43">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r>
      <w:tr w14:paraId="727541F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56282242">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注册地址</w:t>
            </w:r>
          </w:p>
        </w:tc>
        <w:tc>
          <w:tcPr>
            <w:tcW w:w="3584" w:type="dxa"/>
            <w:gridSpan w:val="4"/>
            <w:noWrap w:val="0"/>
            <w:vAlign w:val="center"/>
          </w:tcPr>
          <w:p w14:paraId="3C327652">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456" w:type="dxa"/>
            <w:noWrap w:val="0"/>
            <w:vAlign w:val="center"/>
          </w:tcPr>
          <w:p w14:paraId="4BF84D97">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邮政编码</w:t>
            </w:r>
          </w:p>
        </w:tc>
        <w:tc>
          <w:tcPr>
            <w:tcW w:w="2485" w:type="dxa"/>
            <w:gridSpan w:val="2"/>
            <w:noWrap w:val="0"/>
            <w:vAlign w:val="center"/>
          </w:tcPr>
          <w:p w14:paraId="1ABA2A6A">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r>
      <w:tr w14:paraId="310B3A9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vMerge w:val="restart"/>
            <w:noWrap w:val="0"/>
            <w:vAlign w:val="center"/>
          </w:tcPr>
          <w:p w14:paraId="4C148A6A">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联系方式</w:t>
            </w:r>
          </w:p>
        </w:tc>
        <w:tc>
          <w:tcPr>
            <w:tcW w:w="1233" w:type="dxa"/>
            <w:noWrap w:val="0"/>
            <w:vAlign w:val="center"/>
          </w:tcPr>
          <w:p w14:paraId="5E49E645">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联系人</w:t>
            </w:r>
          </w:p>
        </w:tc>
        <w:tc>
          <w:tcPr>
            <w:tcW w:w="2344" w:type="dxa"/>
            <w:gridSpan w:val="2"/>
            <w:noWrap w:val="0"/>
            <w:vAlign w:val="center"/>
          </w:tcPr>
          <w:p w14:paraId="67069214">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463" w:type="dxa"/>
            <w:gridSpan w:val="2"/>
            <w:noWrap w:val="0"/>
            <w:vAlign w:val="center"/>
          </w:tcPr>
          <w:p w14:paraId="34FA28A8">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电话</w:t>
            </w:r>
          </w:p>
        </w:tc>
        <w:tc>
          <w:tcPr>
            <w:tcW w:w="2485" w:type="dxa"/>
            <w:gridSpan w:val="2"/>
            <w:noWrap w:val="0"/>
            <w:vAlign w:val="center"/>
          </w:tcPr>
          <w:p w14:paraId="448C9EDE">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r>
      <w:tr w14:paraId="2A675CE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vMerge w:val="continue"/>
            <w:noWrap w:val="0"/>
            <w:vAlign w:val="center"/>
          </w:tcPr>
          <w:p w14:paraId="1FE68589">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233" w:type="dxa"/>
            <w:noWrap w:val="0"/>
            <w:vAlign w:val="center"/>
          </w:tcPr>
          <w:p w14:paraId="390034B8">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传真</w:t>
            </w:r>
          </w:p>
        </w:tc>
        <w:tc>
          <w:tcPr>
            <w:tcW w:w="2344" w:type="dxa"/>
            <w:gridSpan w:val="2"/>
            <w:noWrap w:val="0"/>
            <w:vAlign w:val="center"/>
          </w:tcPr>
          <w:p w14:paraId="24087D1C">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463" w:type="dxa"/>
            <w:gridSpan w:val="2"/>
            <w:noWrap w:val="0"/>
            <w:vAlign w:val="center"/>
          </w:tcPr>
          <w:p w14:paraId="2A37D3E8">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网址</w:t>
            </w:r>
          </w:p>
        </w:tc>
        <w:tc>
          <w:tcPr>
            <w:tcW w:w="2485" w:type="dxa"/>
            <w:gridSpan w:val="2"/>
            <w:noWrap w:val="0"/>
            <w:vAlign w:val="center"/>
          </w:tcPr>
          <w:p w14:paraId="6F55D679">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r>
      <w:tr w14:paraId="6661B69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916" w:type="dxa"/>
            <w:noWrap w:val="0"/>
            <w:vAlign w:val="center"/>
          </w:tcPr>
          <w:p w14:paraId="1D4CAFBB">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法定代表人</w:t>
            </w:r>
          </w:p>
        </w:tc>
        <w:tc>
          <w:tcPr>
            <w:tcW w:w="1233" w:type="dxa"/>
            <w:noWrap w:val="0"/>
            <w:vAlign w:val="center"/>
          </w:tcPr>
          <w:p w14:paraId="041C0E20">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姓名</w:t>
            </w:r>
          </w:p>
        </w:tc>
        <w:tc>
          <w:tcPr>
            <w:tcW w:w="970" w:type="dxa"/>
            <w:noWrap w:val="0"/>
            <w:vAlign w:val="center"/>
          </w:tcPr>
          <w:p w14:paraId="0E0E1513">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374" w:type="dxa"/>
            <w:noWrap w:val="0"/>
            <w:vAlign w:val="center"/>
          </w:tcPr>
          <w:p w14:paraId="2CBFB991">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职称</w:t>
            </w:r>
          </w:p>
        </w:tc>
        <w:tc>
          <w:tcPr>
            <w:tcW w:w="1463" w:type="dxa"/>
            <w:gridSpan w:val="2"/>
            <w:noWrap w:val="0"/>
            <w:vAlign w:val="center"/>
          </w:tcPr>
          <w:p w14:paraId="7193924D">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284" w:type="dxa"/>
            <w:noWrap w:val="0"/>
            <w:vAlign w:val="center"/>
          </w:tcPr>
          <w:p w14:paraId="739F3A91">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电话</w:t>
            </w:r>
          </w:p>
        </w:tc>
        <w:tc>
          <w:tcPr>
            <w:tcW w:w="1201" w:type="dxa"/>
            <w:noWrap w:val="0"/>
            <w:vAlign w:val="center"/>
          </w:tcPr>
          <w:p w14:paraId="5E69631C">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2A215CD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916" w:type="dxa"/>
            <w:noWrap w:val="0"/>
            <w:vAlign w:val="center"/>
          </w:tcPr>
          <w:p w14:paraId="1D8D5C82">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项目负责人</w:t>
            </w:r>
          </w:p>
        </w:tc>
        <w:tc>
          <w:tcPr>
            <w:tcW w:w="1233" w:type="dxa"/>
            <w:noWrap w:val="0"/>
            <w:vAlign w:val="center"/>
          </w:tcPr>
          <w:p w14:paraId="30123EBA">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r>
              <w:rPr>
                <w:rFonts w:hint="eastAsia" w:ascii="宋体" w:hAnsi="宋体" w:cs="仿宋"/>
                <w:color w:val="000000"/>
                <w:kern w:val="0"/>
                <w:sz w:val="24"/>
                <w:szCs w:val="20"/>
              </w:rPr>
              <w:t>姓名</w:t>
            </w:r>
          </w:p>
        </w:tc>
        <w:tc>
          <w:tcPr>
            <w:tcW w:w="970" w:type="dxa"/>
            <w:noWrap w:val="0"/>
            <w:vAlign w:val="center"/>
          </w:tcPr>
          <w:p w14:paraId="327D2BD9">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374" w:type="dxa"/>
            <w:noWrap w:val="0"/>
            <w:vAlign w:val="center"/>
          </w:tcPr>
          <w:p w14:paraId="386A40FA">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职称</w:t>
            </w:r>
          </w:p>
        </w:tc>
        <w:tc>
          <w:tcPr>
            <w:tcW w:w="1463" w:type="dxa"/>
            <w:gridSpan w:val="2"/>
            <w:noWrap w:val="0"/>
            <w:vAlign w:val="center"/>
          </w:tcPr>
          <w:p w14:paraId="6EC30391">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1284" w:type="dxa"/>
            <w:noWrap w:val="0"/>
            <w:vAlign w:val="center"/>
          </w:tcPr>
          <w:p w14:paraId="27EA4344">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电话</w:t>
            </w:r>
          </w:p>
        </w:tc>
        <w:tc>
          <w:tcPr>
            <w:tcW w:w="1201" w:type="dxa"/>
            <w:noWrap w:val="0"/>
            <w:vAlign w:val="center"/>
          </w:tcPr>
          <w:p w14:paraId="2A6816F0">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7528B2E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6EDC9097">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成立时间</w:t>
            </w:r>
          </w:p>
        </w:tc>
        <w:tc>
          <w:tcPr>
            <w:tcW w:w="2203" w:type="dxa"/>
            <w:gridSpan w:val="2"/>
            <w:noWrap w:val="0"/>
            <w:vAlign w:val="center"/>
          </w:tcPr>
          <w:p w14:paraId="38A00ACC">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p>
        </w:tc>
        <w:tc>
          <w:tcPr>
            <w:tcW w:w="5322" w:type="dxa"/>
            <w:gridSpan w:val="5"/>
            <w:noWrap w:val="0"/>
            <w:vAlign w:val="center"/>
          </w:tcPr>
          <w:p w14:paraId="5F669C72">
            <w:pPr>
              <w:widowControl/>
              <w:autoSpaceDE w:val="0"/>
              <w:autoSpaceDN w:val="0"/>
              <w:adjustRightInd w:val="0"/>
              <w:spacing w:before="24" w:beforeLines="10" w:after="24" w:afterLines="10" w:line="400" w:lineRule="exact"/>
              <w:ind w:firstLine="1680" w:firstLineChars="700"/>
              <w:jc w:val="left"/>
              <w:rPr>
                <w:rFonts w:hint="eastAsia" w:ascii="宋体" w:hAnsi="宋体" w:cs="仿宋"/>
                <w:color w:val="000000"/>
                <w:kern w:val="0"/>
                <w:sz w:val="24"/>
                <w:szCs w:val="20"/>
              </w:rPr>
            </w:pPr>
            <w:r>
              <w:rPr>
                <w:rFonts w:hint="eastAsia" w:ascii="宋体" w:hAnsi="宋体" w:cs="仿宋"/>
                <w:color w:val="000000"/>
                <w:kern w:val="0"/>
                <w:sz w:val="24"/>
                <w:szCs w:val="20"/>
              </w:rPr>
              <w:t>员工总人数：</w:t>
            </w:r>
          </w:p>
        </w:tc>
      </w:tr>
      <w:tr w14:paraId="7C6205C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7FC01D26">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营业执照号</w:t>
            </w:r>
          </w:p>
        </w:tc>
        <w:tc>
          <w:tcPr>
            <w:tcW w:w="7525" w:type="dxa"/>
            <w:gridSpan w:val="7"/>
            <w:noWrap w:val="0"/>
            <w:vAlign w:val="center"/>
          </w:tcPr>
          <w:p w14:paraId="2697A348">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472521A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71082D56">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注册资金</w:t>
            </w:r>
          </w:p>
        </w:tc>
        <w:tc>
          <w:tcPr>
            <w:tcW w:w="7525" w:type="dxa"/>
            <w:gridSpan w:val="7"/>
            <w:tcBorders>
              <w:bottom w:val="single" w:color="auto" w:sz="4" w:space="0"/>
            </w:tcBorders>
            <w:noWrap w:val="0"/>
            <w:vAlign w:val="center"/>
          </w:tcPr>
          <w:p w14:paraId="50E051BA">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60EF6A2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7213C853">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开户银行</w:t>
            </w:r>
          </w:p>
        </w:tc>
        <w:tc>
          <w:tcPr>
            <w:tcW w:w="7525" w:type="dxa"/>
            <w:gridSpan w:val="7"/>
            <w:tcBorders>
              <w:top w:val="single" w:color="auto" w:sz="4" w:space="0"/>
              <w:bottom w:val="single" w:color="auto" w:sz="4" w:space="0"/>
            </w:tcBorders>
            <w:noWrap w:val="0"/>
            <w:vAlign w:val="center"/>
          </w:tcPr>
          <w:p w14:paraId="1267F96D">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507354B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916" w:type="dxa"/>
            <w:noWrap w:val="0"/>
            <w:vAlign w:val="center"/>
          </w:tcPr>
          <w:p w14:paraId="59690EB0">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账号</w:t>
            </w:r>
          </w:p>
        </w:tc>
        <w:tc>
          <w:tcPr>
            <w:tcW w:w="7525" w:type="dxa"/>
            <w:gridSpan w:val="7"/>
            <w:tcBorders>
              <w:top w:val="single" w:color="auto" w:sz="4" w:space="0"/>
            </w:tcBorders>
            <w:noWrap w:val="0"/>
            <w:vAlign w:val="center"/>
          </w:tcPr>
          <w:p w14:paraId="4A402443">
            <w:pPr>
              <w:widowControl/>
              <w:autoSpaceDE w:val="0"/>
              <w:autoSpaceDN w:val="0"/>
              <w:adjustRightInd w:val="0"/>
              <w:spacing w:before="24" w:beforeLines="10" w:after="24" w:afterLines="10" w:line="400" w:lineRule="exact"/>
              <w:jc w:val="center"/>
              <w:rPr>
                <w:rFonts w:hint="eastAsia" w:ascii="宋体" w:hAnsi="宋体" w:cs="仿宋"/>
                <w:b/>
                <w:bCs/>
                <w:color w:val="000000"/>
                <w:kern w:val="0"/>
                <w:sz w:val="24"/>
                <w:szCs w:val="20"/>
              </w:rPr>
            </w:pPr>
          </w:p>
        </w:tc>
      </w:tr>
      <w:tr w14:paraId="0B2AD55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890" w:hRule="atLeast"/>
          <w:jc w:val="center"/>
        </w:trPr>
        <w:tc>
          <w:tcPr>
            <w:tcW w:w="1916" w:type="dxa"/>
            <w:noWrap w:val="0"/>
            <w:vAlign w:val="center"/>
          </w:tcPr>
          <w:p w14:paraId="63D3D4D3">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经营范围</w:t>
            </w:r>
          </w:p>
        </w:tc>
        <w:tc>
          <w:tcPr>
            <w:tcW w:w="7525" w:type="dxa"/>
            <w:gridSpan w:val="7"/>
            <w:noWrap w:val="0"/>
            <w:vAlign w:val="center"/>
          </w:tcPr>
          <w:p w14:paraId="7EFA93E0">
            <w:pPr>
              <w:widowControl/>
              <w:autoSpaceDE w:val="0"/>
              <w:autoSpaceDN w:val="0"/>
              <w:adjustRightInd w:val="0"/>
              <w:spacing w:before="24" w:beforeLines="10" w:after="24" w:afterLines="10" w:line="400" w:lineRule="exact"/>
              <w:jc w:val="left"/>
              <w:rPr>
                <w:rFonts w:hint="eastAsia" w:ascii="宋体" w:hAnsi="宋体" w:cs="仿宋"/>
                <w:b/>
                <w:bCs/>
                <w:color w:val="000000"/>
                <w:kern w:val="0"/>
                <w:sz w:val="24"/>
                <w:szCs w:val="20"/>
              </w:rPr>
            </w:pPr>
          </w:p>
        </w:tc>
      </w:tr>
      <w:tr w14:paraId="7992E59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137" w:hRule="atLeast"/>
          <w:jc w:val="center"/>
        </w:trPr>
        <w:tc>
          <w:tcPr>
            <w:tcW w:w="1916" w:type="dxa"/>
            <w:noWrap w:val="0"/>
            <w:vAlign w:val="center"/>
          </w:tcPr>
          <w:p w14:paraId="5776D0CD">
            <w:pPr>
              <w:widowControl/>
              <w:autoSpaceDE w:val="0"/>
              <w:autoSpaceDN w:val="0"/>
              <w:adjustRightInd w:val="0"/>
              <w:spacing w:before="24" w:beforeLines="10" w:after="24" w:afterLines="10" w:line="400" w:lineRule="exact"/>
              <w:jc w:val="center"/>
              <w:rPr>
                <w:rFonts w:hint="eastAsia" w:ascii="宋体" w:hAnsi="宋体" w:cs="仿宋"/>
                <w:color w:val="000000"/>
                <w:kern w:val="0"/>
                <w:sz w:val="24"/>
                <w:szCs w:val="20"/>
              </w:rPr>
            </w:pPr>
            <w:r>
              <w:rPr>
                <w:rFonts w:hint="eastAsia" w:ascii="宋体" w:hAnsi="宋体" w:cs="仿宋"/>
                <w:color w:val="000000"/>
                <w:kern w:val="0"/>
                <w:sz w:val="24"/>
                <w:szCs w:val="20"/>
              </w:rPr>
              <w:t>备  注</w:t>
            </w:r>
          </w:p>
        </w:tc>
        <w:tc>
          <w:tcPr>
            <w:tcW w:w="7525" w:type="dxa"/>
            <w:gridSpan w:val="7"/>
            <w:noWrap w:val="0"/>
            <w:vAlign w:val="top"/>
          </w:tcPr>
          <w:p w14:paraId="70628A99">
            <w:pPr>
              <w:widowControl/>
              <w:autoSpaceDE w:val="0"/>
              <w:autoSpaceDN w:val="0"/>
              <w:adjustRightInd w:val="0"/>
              <w:spacing w:before="24" w:beforeLines="10" w:after="24" w:afterLines="10" w:line="400" w:lineRule="exact"/>
              <w:jc w:val="left"/>
              <w:rPr>
                <w:rFonts w:hint="eastAsia" w:ascii="宋体" w:hAnsi="宋体" w:cs="仿宋"/>
                <w:color w:val="000000"/>
                <w:kern w:val="0"/>
                <w:sz w:val="24"/>
                <w:szCs w:val="20"/>
              </w:rPr>
            </w:pPr>
          </w:p>
        </w:tc>
      </w:tr>
    </w:tbl>
    <w:p w14:paraId="6985AEB0">
      <w:pPr>
        <w:tabs>
          <w:tab w:val="left" w:pos="5580"/>
        </w:tabs>
        <w:spacing w:before="120" w:line="360" w:lineRule="auto"/>
        <w:rPr>
          <w:rFonts w:ascii="仿宋_GB2312" w:hAnsi="宋体" w:eastAsia="仿宋_GB2312"/>
          <w:sz w:val="24"/>
          <w:u w:val="single"/>
        </w:rPr>
      </w:pPr>
    </w:p>
    <w:p w14:paraId="25AEA7D6">
      <w:pPr>
        <w:tabs>
          <w:tab w:val="left" w:pos="5580"/>
        </w:tabs>
        <w:spacing w:before="120" w:line="360" w:lineRule="auto"/>
        <w:ind w:firstLine="480" w:firstLineChars="200"/>
        <w:rPr>
          <w:rFonts w:ascii="仿宋_GB2312" w:eastAsia="仿宋_GB2312"/>
          <w:sz w:val="24"/>
        </w:rPr>
      </w:pPr>
      <w:r>
        <w:rPr>
          <w:rFonts w:hint="eastAsia" w:ascii="仿宋_GB2312" w:hAnsi="宋体" w:eastAsia="仿宋_GB2312"/>
          <w:sz w:val="24"/>
          <w:u w:val="single"/>
        </w:rPr>
        <w:br w:type="page"/>
      </w:r>
    </w:p>
    <w:p w14:paraId="70F8915B">
      <w:pPr>
        <w:tabs>
          <w:tab w:val="left" w:pos="5580"/>
        </w:tabs>
        <w:spacing w:before="120" w:line="360" w:lineRule="auto"/>
        <w:outlineLvl w:val="3"/>
        <w:rPr>
          <w:rFonts w:hint="eastAsia" w:ascii="仿宋_GB2312" w:hAnsi="宋体" w:eastAsia="仿宋_GB2312"/>
          <w:b/>
          <w:sz w:val="24"/>
        </w:rPr>
        <w:sectPr>
          <w:pgSz w:w="11906" w:h="16838"/>
          <w:pgMar w:top="1440" w:right="1800" w:bottom="1440" w:left="1800" w:header="851" w:footer="992" w:gutter="0"/>
          <w:cols w:space="425" w:num="1"/>
          <w:docGrid w:type="lines" w:linePitch="312" w:charSpace="0"/>
        </w:sectPr>
      </w:pPr>
      <w:bookmarkStart w:id="162" w:name="_Toc332809416"/>
      <w:bookmarkStart w:id="163" w:name="_Toc13935"/>
    </w:p>
    <w:p w14:paraId="5F45A2DA">
      <w:pPr>
        <w:tabs>
          <w:tab w:val="left" w:pos="5580"/>
        </w:tabs>
        <w:spacing w:before="120" w:line="360" w:lineRule="auto"/>
        <w:outlineLvl w:val="3"/>
        <w:rPr>
          <w:rFonts w:hint="eastAsia" w:ascii="仿宋_GB2312" w:eastAsia="仿宋_GB2312"/>
          <w:b/>
          <w:sz w:val="24"/>
        </w:rPr>
      </w:pPr>
      <w:r>
        <w:rPr>
          <w:rFonts w:hint="eastAsia" w:ascii="仿宋_GB2312" w:eastAsia="仿宋_GB2312"/>
          <w:b/>
          <w:sz w:val="24"/>
        </w:rPr>
        <w:t>附件</w:t>
      </w:r>
      <w:r>
        <w:rPr>
          <w:rFonts w:hint="eastAsia" w:ascii="仿宋_GB2312" w:eastAsia="仿宋_GB2312"/>
          <w:b/>
          <w:sz w:val="24"/>
          <w:lang w:val="en-US" w:eastAsia="zh-CN"/>
        </w:rPr>
        <w:t>3</w:t>
      </w:r>
      <w:r>
        <w:rPr>
          <w:rFonts w:hint="eastAsia" w:ascii="仿宋_GB2312" w:eastAsia="仿宋_GB2312"/>
          <w:b/>
          <w:sz w:val="24"/>
        </w:rPr>
        <w:t>-</w:t>
      </w:r>
      <w:r>
        <w:rPr>
          <w:rFonts w:hint="eastAsia" w:ascii="仿宋_GB2312" w:eastAsia="仿宋_GB2312"/>
          <w:b/>
          <w:sz w:val="24"/>
          <w:lang w:val="en-US" w:eastAsia="zh-CN"/>
        </w:rPr>
        <w:t>5</w:t>
      </w:r>
      <w:r>
        <w:rPr>
          <w:rFonts w:hint="eastAsia" w:ascii="仿宋_GB2312" w:eastAsia="仿宋_GB2312"/>
          <w:b/>
          <w:sz w:val="24"/>
        </w:rPr>
        <w:t xml:space="preserve">                       供应商财务状况证明文件</w:t>
      </w:r>
    </w:p>
    <w:p w14:paraId="10EE979A">
      <w:pPr>
        <w:tabs>
          <w:tab w:val="left" w:pos="5580"/>
        </w:tabs>
        <w:spacing w:before="120" w:line="360" w:lineRule="auto"/>
        <w:outlineLvl w:val="3"/>
        <w:rPr>
          <w:rFonts w:hint="eastAsia" w:ascii="仿宋_GB2312" w:eastAsia="仿宋_GB2312"/>
          <w:b/>
          <w:sz w:val="24"/>
        </w:rPr>
      </w:pPr>
    </w:p>
    <w:p w14:paraId="39850EBC">
      <w:pPr>
        <w:tabs>
          <w:tab w:val="left" w:pos="5580"/>
        </w:tabs>
        <w:spacing w:before="120" w:line="360" w:lineRule="auto"/>
        <w:outlineLvl w:val="3"/>
        <w:rPr>
          <w:rFonts w:hint="default" w:ascii="仿宋_GB2312" w:eastAsia="仿宋_GB2312"/>
          <w:b w:val="0"/>
          <w:bCs/>
          <w:sz w:val="24"/>
          <w:lang w:val="en-US" w:eastAsia="zh-CN"/>
        </w:rPr>
        <w:sectPr>
          <w:pgSz w:w="11906" w:h="16838"/>
          <w:pgMar w:top="1440" w:right="1800" w:bottom="1440" w:left="1800" w:header="851" w:footer="992" w:gutter="0"/>
          <w:cols w:space="425" w:num="1"/>
          <w:docGrid w:type="lines" w:linePitch="312" w:charSpace="0"/>
        </w:sectPr>
      </w:pPr>
      <w:r>
        <w:rPr>
          <w:rFonts w:hint="eastAsia" w:ascii="仿宋_GB2312" w:eastAsia="仿宋_GB2312"/>
          <w:b w:val="0"/>
          <w:bCs/>
          <w:sz w:val="24"/>
          <w:lang w:val="en-US" w:eastAsia="zh-CN"/>
        </w:rPr>
        <w:t>提供2023年财务报表，加盖公司公章</w:t>
      </w:r>
    </w:p>
    <w:p w14:paraId="75E9D943">
      <w:pPr>
        <w:tabs>
          <w:tab w:val="left" w:pos="5580"/>
        </w:tabs>
        <w:spacing w:before="120" w:line="360" w:lineRule="auto"/>
        <w:outlineLvl w:val="3"/>
        <w:rPr>
          <w:rFonts w:ascii="仿宋_GB2312" w:hAnsi="宋体" w:eastAsia="仿宋_GB2312"/>
          <w:b/>
          <w:sz w:val="24"/>
        </w:rPr>
      </w:pPr>
      <w:r>
        <w:rPr>
          <w:rFonts w:hint="eastAsia" w:ascii="仿宋_GB2312" w:hAnsi="宋体" w:eastAsia="仿宋_GB2312"/>
          <w:b/>
          <w:sz w:val="24"/>
        </w:rPr>
        <w:t>附件</w:t>
      </w:r>
      <w:r>
        <w:rPr>
          <w:rFonts w:hint="eastAsia" w:ascii="仿宋_GB2312" w:hAnsi="宋体" w:eastAsia="仿宋_GB2312"/>
          <w:b/>
          <w:sz w:val="24"/>
          <w:lang w:val="en-US" w:eastAsia="zh-CN"/>
        </w:rPr>
        <w:t>3</w:t>
      </w:r>
      <w:r>
        <w:rPr>
          <w:rFonts w:hint="eastAsia" w:ascii="仿宋_GB2312" w:hAnsi="宋体" w:eastAsia="仿宋_GB2312"/>
          <w:b/>
          <w:sz w:val="24"/>
        </w:rPr>
        <w:t>-</w:t>
      </w:r>
      <w:r>
        <w:rPr>
          <w:rFonts w:hint="eastAsia" w:ascii="仿宋_GB2312" w:hAnsi="宋体" w:eastAsia="仿宋_GB2312"/>
          <w:b/>
          <w:sz w:val="24"/>
          <w:lang w:val="en-US" w:eastAsia="zh-CN"/>
        </w:rPr>
        <w:t>6</w:t>
      </w:r>
      <w:r>
        <w:rPr>
          <w:rFonts w:hint="eastAsia" w:ascii="仿宋_GB2312" w:hAnsi="宋体" w:eastAsia="仿宋_GB2312"/>
          <w:b/>
          <w:sz w:val="24"/>
        </w:rPr>
        <w:t xml:space="preserve">                 社会保障资金缴纳记录证明文件</w:t>
      </w:r>
      <w:bookmarkEnd w:id="162"/>
      <w:bookmarkEnd w:id="163"/>
    </w:p>
    <w:p w14:paraId="2CDA0A82">
      <w:pPr>
        <w:pStyle w:val="12"/>
        <w:tabs>
          <w:tab w:val="left" w:pos="5580"/>
        </w:tabs>
        <w:spacing w:line="520" w:lineRule="exact"/>
        <w:jc w:val="center"/>
        <w:rPr>
          <w:rFonts w:ascii="仿宋_GB2312" w:hAnsi="宋体" w:eastAsia="仿宋_GB2312"/>
          <w:b/>
          <w:sz w:val="28"/>
        </w:rPr>
      </w:pPr>
    </w:p>
    <w:p w14:paraId="264B785E">
      <w:pPr>
        <w:rPr>
          <w:rFonts w:ascii="仿宋_GB2312" w:eastAsia="仿宋_GB2312"/>
        </w:rPr>
      </w:pPr>
    </w:p>
    <w:p w14:paraId="59DEE55A">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说明：</w:t>
      </w:r>
    </w:p>
    <w:p w14:paraId="2DC09716">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1、供应商必须是依法缴纳社会保障资金的企业。</w:t>
      </w:r>
    </w:p>
    <w:p w14:paraId="4DBCD77D">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2、供应商必须依法缴纳社会保障资金，必须提供《供应商须知资料表》中规定的社会保障资金缴纳记录复印件并加盖供应商单位公章，自行编写无效。</w:t>
      </w:r>
    </w:p>
    <w:p w14:paraId="5CD0D5FC">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3、国家、地方工商管理部门或者其他相关管理部门对社保资金缴纳（如免缴）有特别政策的，必须提供相关政策文件复印件以及供应商满足相关政策文件的证明文件。</w:t>
      </w:r>
      <w:bookmarkStart w:id="164" w:name="_Toc109542406"/>
      <w:bookmarkStart w:id="165" w:name="_Toc109543226"/>
    </w:p>
    <w:p w14:paraId="2E305497">
      <w:pPr>
        <w:tabs>
          <w:tab w:val="left" w:pos="5580"/>
        </w:tabs>
        <w:spacing w:before="120" w:line="360" w:lineRule="auto"/>
        <w:outlineLvl w:val="3"/>
        <w:rPr>
          <w:rFonts w:ascii="仿宋_GB2312" w:hAnsi="宋体" w:eastAsia="仿宋_GB2312"/>
          <w:b/>
          <w:sz w:val="24"/>
        </w:rPr>
      </w:pPr>
      <w:r>
        <w:rPr>
          <w:rFonts w:hint="eastAsia" w:ascii="仿宋_GB2312" w:hAnsi="宋体" w:eastAsia="仿宋_GB2312"/>
          <w:sz w:val="24"/>
        </w:rPr>
        <w:br w:type="page"/>
      </w:r>
      <w:bookmarkStart w:id="166" w:name="_Toc22623"/>
      <w:bookmarkStart w:id="167" w:name="_Toc332809417"/>
      <w:r>
        <w:rPr>
          <w:rFonts w:hint="eastAsia" w:ascii="仿宋_GB2312" w:hAnsi="宋体" w:eastAsia="仿宋_GB2312"/>
          <w:b/>
          <w:sz w:val="24"/>
        </w:rPr>
        <w:t>附件</w:t>
      </w:r>
      <w:r>
        <w:rPr>
          <w:rFonts w:hint="eastAsia" w:ascii="仿宋_GB2312" w:hAnsi="宋体" w:eastAsia="仿宋_GB2312"/>
          <w:b/>
          <w:sz w:val="24"/>
          <w:lang w:val="en-US" w:eastAsia="zh-CN"/>
        </w:rPr>
        <w:t>3</w:t>
      </w:r>
      <w:r>
        <w:rPr>
          <w:rFonts w:hint="eastAsia" w:ascii="仿宋_GB2312" w:hAnsi="宋体" w:eastAsia="仿宋_GB2312"/>
          <w:b/>
          <w:sz w:val="24"/>
        </w:rPr>
        <w:t>-</w:t>
      </w:r>
      <w:r>
        <w:rPr>
          <w:rFonts w:hint="eastAsia" w:ascii="仿宋_GB2312" w:hAnsi="宋体" w:eastAsia="仿宋_GB2312"/>
          <w:b/>
          <w:sz w:val="24"/>
          <w:lang w:val="en-US" w:eastAsia="zh-CN"/>
        </w:rPr>
        <w:t>7</w:t>
      </w:r>
      <w:r>
        <w:rPr>
          <w:rFonts w:hint="eastAsia" w:ascii="仿宋_GB2312" w:hAnsi="宋体" w:eastAsia="仿宋_GB2312"/>
          <w:b/>
          <w:sz w:val="24"/>
        </w:rPr>
        <w:t xml:space="preserve">                   依法缴纳税收记录证明文件</w:t>
      </w:r>
      <w:bookmarkEnd w:id="166"/>
      <w:bookmarkEnd w:id="167"/>
    </w:p>
    <w:p w14:paraId="4C827ACC">
      <w:pPr>
        <w:spacing w:line="520" w:lineRule="exact"/>
        <w:jc w:val="center"/>
        <w:rPr>
          <w:rFonts w:ascii="仿宋_GB2312" w:hAnsi="宋体" w:eastAsia="仿宋_GB2312"/>
          <w:b/>
          <w:sz w:val="28"/>
        </w:rPr>
      </w:pPr>
    </w:p>
    <w:p w14:paraId="6D164F07">
      <w:pPr>
        <w:spacing w:line="520" w:lineRule="exact"/>
        <w:jc w:val="center"/>
        <w:rPr>
          <w:rFonts w:ascii="仿宋_GB2312" w:hAnsi="宋体" w:eastAsia="仿宋_GB2312"/>
          <w:b/>
          <w:sz w:val="28"/>
        </w:rPr>
      </w:pPr>
    </w:p>
    <w:p w14:paraId="171F8A2E">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说明：</w:t>
      </w:r>
    </w:p>
    <w:p w14:paraId="57A17296">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1、供应商必须是依法纳税的企业。</w:t>
      </w:r>
    </w:p>
    <w:p w14:paraId="6E2260DC">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2、供应商必须提供《供应商须知资料表》中规定的依法缴纳税收记录复印件并加盖供应商单位公章，自行编写无效。</w:t>
      </w:r>
    </w:p>
    <w:p w14:paraId="2735A7C8">
      <w:pPr>
        <w:spacing w:before="120" w:line="360" w:lineRule="auto"/>
        <w:ind w:firstLine="470" w:firstLineChars="196"/>
        <w:rPr>
          <w:rFonts w:ascii="仿宋_GB2312" w:hAnsi="宋体" w:eastAsia="仿宋_GB2312"/>
          <w:sz w:val="24"/>
        </w:rPr>
      </w:pPr>
      <w:r>
        <w:rPr>
          <w:rFonts w:hint="eastAsia" w:ascii="仿宋_GB2312" w:hAnsi="宋体" w:eastAsia="仿宋_GB2312"/>
          <w:sz w:val="24"/>
        </w:rPr>
        <w:t>3、国家、地方工商管理部门或者其他相关管理部门对企业纳税有特别规定的，必须提供相关政策性文件复印件和供应商满足政策文件规定的证明文件。</w:t>
      </w:r>
    </w:p>
    <w:p w14:paraId="01D5E6B8">
      <w:pPr>
        <w:tabs>
          <w:tab w:val="left" w:pos="5580"/>
        </w:tabs>
        <w:spacing w:before="120" w:line="360" w:lineRule="auto"/>
        <w:outlineLvl w:val="9"/>
        <w:rPr>
          <w:rFonts w:ascii="仿宋_GB2312" w:hAnsi="宋体" w:eastAsia="仿宋_GB2312" w:cs="宋体"/>
          <w:spacing w:val="-2"/>
          <w:sz w:val="24"/>
        </w:rPr>
      </w:pPr>
      <w:r>
        <w:rPr>
          <w:rFonts w:hint="eastAsia" w:ascii="仿宋_GB2312" w:hAnsi="宋体" w:eastAsia="仿宋_GB2312"/>
          <w:sz w:val="24"/>
        </w:rPr>
        <w:br w:type="page"/>
      </w:r>
      <w:bookmarkStart w:id="168" w:name="_Toc332809419"/>
    </w:p>
    <w:p w14:paraId="1B71AD17">
      <w:pPr>
        <w:tabs>
          <w:tab w:val="left" w:pos="5580"/>
        </w:tabs>
        <w:spacing w:before="120" w:line="360" w:lineRule="auto"/>
        <w:outlineLvl w:val="3"/>
        <w:rPr>
          <w:rFonts w:ascii="仿宋_GB2312" w:hAnsi="宋体" w:eastAsia="仿宋_GB2312"/>
          <w:b/>
          <w:sz w:val="24"/>
        </w:rPr>
      </w:pPr>
      <w:bookmarkStart w:id="169" w:name="_Toc21798"/>
      <w:r>
        <w:rPr>
          <w:rFonts w:hint="eastAsia" w:ascii="仿宋_GB2312" w:hAnsi="宋体" w:eastAsia="仿宋_GB2312"/>
          <w:b/>
          <w:sz w:val="24"/>
        </w:rPr>
        <w:t>附件</w:t>
      </w:r>
      <w:r>
        <w:rPr>
          <w:rFonts w:hint="eastAsia" w:ascii="仿宋_GB2312" w:hAnsi="宋体" w:eastAsia="仿宋_GB2312"/>
          <w:b/>
          <w:sz w:val="24"/>
          <w:lang w:val="en-US" w:eastAsia="zh-CN"/>
        </w:rPr>
        <w:t>3</w:t>
      </w:r>
      <w:r>
        <w:rPr>
          <w:rFonts w:hint="eastAsia" w:ascii="仿宋_GB2312" w:hAnsi="宋体" w:eastAsia="仿宋_GB2312"/>
          <w:b/>
          <w:sz w:val="24"/>
        </w:rPr>
        <w:t>-</w:t>
      </w:r>
      <w:r>
        <w:rPr>
          <w:rFonts w:hint="eastAsia" w:ascii="仿宋_GB2312" w:hAnsi="宋体" w:eastAsia="仿宋_GB2312"/>
          <w:b/>
          <w:sz w:val="24"/>
          <w:lang w:val="en-US" w:eastAsia="zh-CN"/>
        </w:rPr>
        <w:t>8</w:t>
      </w:r>
      <w:r>
        <w:rPr>
          <w:rFonts w:hint="eastAsia" w:ascii="仿宋_GB2312" w:hAnsi="宋体" w:eastAsia="仿宋_GB2312"/>
          <w:b/>
          <w:sz w:val="24"/>
        </w:rPr>
        <w:t xml:space="preserve">                谈判文件要求的其他资格证明文件</w:t>
      </w:r>
      <w:bookmarkEnd w:id="168"/>
      <w:bookmarkEnd w:id="169"/>
    </w:p>
    <w:p w14:paraId="585E042D">
      <w:pPr>
        <w:spacing w:line="520" w:lineRule="exact"/>
        <w:outlineLvl w:val="2"/>
        <w:rPr>
          <w:rFonts w:ascii="仿宋_GB2312" w:hAnsi="宋体" w:eastAsia="仿宋_GB2312"/>
          <w:b/>
          <w:sz w:val="24"/>
        </w:rPr>
      </w:pPr>
      <w:r>
        <w:rPr>
          <w:rFonts w:hint="eastAsia" w:ascii="仿宋_GB2312" w:hAnsi="宋体" w:eastAsia="仿宋_GB2312"/>
          <w:b/>
          <w:sz w:val="24"/>
        </w:rPr>
        <w:br w:type="page"/>
      </w:r>
      <w:bookmarkStart w:id="170" w:name="_Toc332809420"/>
      <w:bookmarkStart w:id="171" w:name="_Toc22589"/>
      <w:r>
        <w:rPr>
          <w:rFonts w:hint="eastAsia" w:ascii="仿宋_GB2312" w:hAnsi="宋体" w:eastAsia="仿宋_GB2312"/>
          <w:b/>
          <w:sz w:val="24"/>
        </w:rPr>
        <w:t>附件</w:t>
      </w:r>
      <w:r>
        <w:rPr>
          <w:rFonts w:hint="eastAsia" w:ascii="仿宋_GB2312" w:hAnsi="宋体" w:eastAsia="仿宋_GB2312"/>
          <w:b/>
          <w:sz w:val="24"/>
          <w:lang w:val="en-US" w:eastAsia="zh-CN"/>
        </w:rPr>
        <w:t>4</w:t>
      </w:r>
      <w:r>
        <w:rPr>
          <w:rFonts w:hint="eastAsia" w:ascii="仿宋_GB2312" w:hAnsi="宋体" w:eastAsia="仿宋_GB2312"/>
          <w:b/>
          <w:sz w:val="24"/>
        </w:rPr>
        <w:t xml:space="preserve">                      谈判成交服务费承诺书</w:t>
      </w:r>
      <w:bookmarkEnd w:id="170"/>
      <w:r>
        <w:rPr>
          <w:rFonts w:hint="eastAsia" w:ascii="仿宋_GB2312" w:eastAsia="仿宋_GB2312"/>
          <w:b/>
          <w:bCs/>
          <w:sz w:val="24"/>
        </w:rPr>
        <w:t>(格式)</w:t>
      </w:r>
      <w:bookmarkEnd w:id="171"/>
    </w:p>
    <w:p w14:paraId="0D8BB763">
      <w:pPr>
        <w:spacing w:line="520" w:lineRule="exact"/>
        <w:jc w:val="center"/>
        <w:rPr>
          <w:rFonts w:ascii="仿宋_GB2312" w:hAnsi="宋体" w:eastAsia="仿宋_GB2312"/>
          <w:b/>
          <w:sz w:val="28"/>
        </w:rPr>
      </w:pPr>
    </w:p>
    <w:p w14:paraId="7E1ABEB9">
      <w:pPr>
        <w:spacing w:before="120" w:line="360" w:lineRule="auto"/>
        <w:rPr>
          <w:rFonts w:ascii="仿宋_GB2312" w:hAnsi="宋体" w:eastAsia="仿宋_GB2312"/>
          <w:sz w:val="24"/>
        </w:rPr>
      </w:pPr>
      <w:r>
        <w:rPr>
          <w:rFonts w:hint="eastAsia" w:ascii="仿宋_GB2312" w:hAnsi="宋体" w:eastAsia="仿宋_GB2312"/>
          <w:sz w:val="24"/>
        </w:rPr>
        <w:t>致：北京国际贸易有限公司</w:t>
      </w:r>
    </w:p>
    <w:p w14:paraId="03B21D99">
      <w:pPr>
        <w:spacing w:before="120" w:line="360" w:lineRule="auto"/>
        <w:rPr>
          <w:rFonts w:ascii="仿宋_GB2312" w:hAnsi="宋体" w:eastAsia="仿宋_GB2312"/>
          <w:sz w:val="24"/>
        </w:rPr>
      </w:pPr>
    </w:p>
    <w:p w14:paraId="7BB3071F">
      <w:pPr>
        <w:spacing w:before="120" w:line="360" w:lineRule="auto"/>
        <w:rPr>
          <w:rFonts w:ascii="仿宋_GB2312" w:hAnsi="宋体" w:eastAsia="仿宋_GB2312"/>
          <w:sz w:val="24"/>
        </w:rPr>
      </w:pPr>
      <w:r>
        <w:rPr>
          <w:rFonts w:hint="eastAsia" w:ascii="仿宋_GB2312" w:hAnsi="宋体" w:eastAsia="仿宋_GB2312"/>
          <w:sz w:val="24"/>
        </w:rPr>
        <w:tab/>
      </w:r>
      <w:r>
        <w:rPr>
          <w:rFonts w:hint="eastAsia" w:ascii="仿宋_GB2312" w:hAnsi="宋体" w:eastAsia="仿宋_GB2312"/>
          <w:sz w:val="24"/>
        </w:rPr>
        <w:t xml:space="preserve"> 我们在贵公司组织的</w:t>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4"/>
        </w:rPr>
        <w:t>项目（项目编号：</w:t>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8"/>
          <w:u w:val="single"/>
        </w:rPr>
        <w:tab/>
      </w:r>
      <w:r>
        <w:rPr>
          <w:rFonts w:hint="eastAsia" w:ascii="仿宋_GB2312" w:hAnsi="宋体" w:eastAsia="仿宋_GB2312"/>
          <w:sz w:val="24"/>
        </w:rPr>
        <w:t>）谈判中若成交，我们保证在领取成交通知书的同时按谈判文件的规定，向贵公司一次性支付应当交纳的谈判成交服务费用。</w:t>
      </w:r>
    </w:p>
    <w:p w14:paraId="7EEA5F62">
      <w:pPr>
        <w:spacing w:before="120" w:line="360" w:lineRule="auto"/>
        <w:ind w:firstLine="480" w:firstLineChars="200"/>
        <w:rPr>
          <w:rFonts w:ascii="仿宋_GB2312" w:hAnsi="宋体" w:eastAsia="仿宋_GB2312"/>
          <w:sz w:val="24"/>
        </w:rPr>
      </w:pPr>
      <w:r>
        <w:rPr>
          <w:rFonts w:hint="eastAsia" w:ascii="仿宋_GB2312" w:hAnsi="宋体" w:eastAsia="仿宋_GB2312"/>
          <w:sz w:val="24"/>
        </w:rPr>
        <w:t>收费标准依据国家计委印发的计价格[2002]1980号关于《代理机构服务费管理暂行办法》的通知及发改办价格[2003]857号令及发改价格[2011]534号令。</w:t>
      </w:r>
    </w:p>
    <w:p w14:paraId="213381C0">
      <w:pPr>
        <w:spacing w:before="120" w:line="360" w:lineRule="auto"/>
        <w:rPr>
          <w:rFonts w:ascii="仿宋_GB2312" w:hAnsi="宋体" w:eastAsia="仿宋_GB2312"/>
          <w:sz w:val="24"/>
        </w:rPr>
      </w:pPr>
    </w:p>
    <w:p w14:paraId="4E144CC1">
      <w:pPr>
        <w:spacing w:before="120" w:line="360" w:lineRule="auto"/>
        <w:rPr>
          <w:rFonts w:ascii="仿宋_GB2312" w:hAnsi="宋体" w:eastAsia="仿宋_GB2312"/>
          <w:sz w:val="24"/>
        </w:rPr>
      </w:pPr>
      <w:r>
        <w:rPr>
          <w:rFonts w:hint="eastAsia" w:ascii="仿宋_GB2312" w:hAnsi="宋体" w:eastAsia="仿宋_GB2312"/>
          <w:sz w:val="24"/>
        </w:rPr>
        <w:tab/>
      </w:r>
      <w:r>
        <w:rPr>
          <w:rFonts w:hint="eastAsia" w:ascii="仿宋_GB2312" w:hAnsi="宋体" w:eastAsia="仿宋_GB2312"/>
          <w:sz w:val="24"/>
        </w:rPr>
        <w:t xml:space="preserve"> 特此承诺！</w:t>
      </w:r>
    </w:p>
    <w:p w14:paraId="4D284CB2">
      <w:pPr>
        <w:spacing w:line="520" w:lineRule="exact"/>
        <w:rPr>
          <w:rFonts w:ascii="仿宋_GB2312" w:hAnsi="宋体" w:eastAsia="仿宋_GB2312"/>
          <w:sz w:val="28"/>
        </w:rPr>
      </w:pPr>
    </w:p>
    <w:p w14:paraId="7C15478D">
      <w:pPr>
        <w:spacing w:line="520" w:lineRule="exact"/>
        <w:rPr>
          <w:rFonts w:ascii="仿宋_GB2312" w:hAnsi="宋体" w:eastAsia="仿宋_GB2312"/>
          <w:sz w:val="28"/>
        </w:rPr>
      </w:pPr>
    </w:p>
    <w:p w14:paraId="09A057FD">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承诺方名称：</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32D24D50">
      <w:pPr>
        <w:spacing w:before="120" w:line="360" w:lineRule="auto"/>
        <w:rPr>
          <w:rFonts w:ascii="仿宋_GB2312" w:hAnsi="宋体" w:eastAsia="仿宋_GB2312"/>
          <w:sz w:val="24"/>
        </w:rPr>
      </w:pPr>
      <w:r>
        <w:rPr>
          <w:rFonts w:hint="eastAsia" w:ascii="仿宋_GB2312" w:hAnsi="宋体" w:eastAsia="仿宋_GB2312"/>
          <w:sz w:val="24"/>
        </w:rPr>
        <w:tab/>
      </w:r>
      <w:r>
        <w:rPr>
          <w:rFonts w:hint="eastAsia" w:ascii="仿宋_GB2312" w:hAnsi="宋体" w:eastAsia="仿宋_GB2312"/>
          <w:sz w:val="24"/>
        </w:rPr>
        <w:t xml:space="preserve">  </w:t>
      </w:r>
    </w:p>
    <w:p w14:paraId="2F78C766">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承诺方公章：</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2BBD7B2B">
      <w:pPr>
        <w:spacing w:before="120" w:line="360" w:lineRule="auto"/>
        <w:ind w:firstLine="600" w:firstLineChars="250"/>
        <w:rPr>
          <w:rFonts w:ascii="仿宋_GB2312" w:hAnsi="宋体" w:eastAsia="仿宋_GB2312"/>
          <w:sz w:val="24"/>
        </w:rPr>
      </w:pPr>
    </w:p>
    <w:p w14:paraId="4E92F54B">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承诺方授权代表签字：</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592BFA94">
      <w:pPr>
        <w:spacing w:before="120" w:line="360" w:lineRule="auto"/>
        <w:ind w:firstLine="600" w:firstLineChars="250"/>
        <w:rPr>
          <w:rFonts w:ascii="仿宋_GB2312" w:hAnsi="宋体" w:eastAsia="仿宋_GB2312"/>
          <w:sz w:val="24"/>
        </w:rPr>
      </w:pPr>
    </w:p>
    <w:p w14:paraId="17384F1D">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地址：</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 xml:space="preserve">      </w:t>
      </w:r>
    </w:p>
    <w:p w14:paraId="0A49939B">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电话：</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rPr>
        <w:tab/>
      </w:r>
      <w:r>
        <w:rPr>
          <w:rFonts w:hint="eastAsia" w:ascii="仿宋_GB2312" w:hAnsi="宋体" w:eastAsia="仿宋_GB2312"/>
          <w:sz w:val="24"/>
        </w:rPr>
        <w:tab/>
      </w:r>
      <w:r>
        <w:rPr>
          <w:rFonts w:hint="eastAsia" w:ascii="仿宋_GB2312" w:hAnsi="宋体" w:eastAsia="仿宋_GB2312"/>
          <w:sz w:val="24"/>
        </w:rPr>
        <w:t>传真：</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3CD2A1E8">
      <w:pPr>
        <w:spacing w:before="120" w:line="360" w:lineRule="auto"/>
        <w:ind w:firstLine="600" w:firstLineChars="250"/>
        <w:rPr>
          <w:rFonts w:ascii="仿宋_GB2312" w:hAnsi="宋体" w:eastAsia="仿宋_GB2312"/>
          <w:sz w:val="24"/>
        </w:rPr>
      </w:pPr>
      <w:r>
        <w:rPr>
          <w:rFonts w:hint="eastAsia" w:ascii="仿宋_GB2312" w:hAnsi="宋体" w:eastAsia="仿宋_GB2312"/>
          <w:sz w:val="24"/>
        </w:rPr>
        <w:t>电传：</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rPr>
        <w:tab/>
      </w:r>
      <w:r>
        <w:rPr>
          <w:rFonts w:hint="eastAsia" w:ascii="仿宋_GB2312" w:hAnsi="宋体" w:eastAsia="仿宋_GB2312"/>
          <w:sz w:val="24"/>
        </w:rPr>
        <w:tab/>
      </w:r>
      <w:r>
        <w:rPr>
          <w:rFonts w:hint="eastAsia" w:ascii="仿宋_GB2312" w:hAnsi="宋体" w:eastAsia="仿宋_GB2312"/>
          <w:sz w:val="24"/>
        </w:rPr>
        <w:t>邮编：</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4BBF8FE8">
      <w:pPr>
        <w:spacing w:before="120" w:line="360" w:lineRule="auto"/>
        <w:ind w:firstLine="600" w:firstLineChars="250"/>
        <w:rPr>
          <w:rFonts w:ascii="仿宋_GB2312" w:hAnsi="宋体" w:eastAsia="仿宋_GB2312"/>
          <w:sz w:val="24"/>
          <w:u w:val="single"/>
        </w:rPr>
      </w:pPr>
      <w:r>
        <w:rPr>
          <w:rFonts w:hint="eastAsia" w:ascii="仿宋_GB2312" w:hAnsi="宋体" w:eastAsia="仿宋_GB2312"/>
          <w:sz w:val="24"/>
        </w:rPr>
        <w:t>日期：</w:t>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r>
        <w:rPr>
          <w:rFonts w:hint="eastAsia" w:ascii="仿宋_GB2312" w:hAnsi="宋体" w:eastAsia="仿宋_GB2312"/>
          <w:sz w:val="24"/>
          <w:u w:val="single"/>
        </w:rPr>
        <w:tab/>
      </w:r>
    </w:p>
    <w:p w14:paraId="19F9548D">
      <w:pPr>
        <w:spacing w:before="120" w:line="360" w:lineRule="auto"/>
        <w:outlineLvl w:val="2"/>
        <w:rPr>
          <w:rFonts w:ascii="仿宋_GB2312" w:hAnsi="宋体" w:eastAsia="仿宋_GB2312"/>
          <w:b/>
          <w:sz w:val="24"/>
        </w:rPr>
      </w:pPr>
      <w:r>
        <w:rPr>
          <w:rFonts w:hint="eastAsia" w:ascii="仿宋_GB2312" w:hAnsi="宋体" w:eastAsia="仿宋_GB2312"/>
          <w:b/>
          <w:sz w:val="24"/>
        </w:rPr>
        <w:br w:type="page"/>
      </w:r>
      <w:bookmarkStart w:id="172" w:name="_Toc332809421"/>
      <w:bookmarkStart w:id="173" w:name="_Toc16164"/>
      <w:r>
        <w:rPr>
          <w:rFonts w:ascii="仿宋_GB2312" w:hAnsi="宋体" w:eastAsia="仿宋_GB2312"/>
          <w:b/>
          <w:sz w:val="24"/>
        </w:rPr>
        <w:t>*</w:t>
      </w:r>
      <w:r>
        <w:rPr>
          <w:rFonts w:hint="eastAsia" w:ascii="仿宋_GB2312" w:hAnsi="宋体" w:eastAsia="仿宋_GB2312"/>
          <w:b/>
          <w:sz w:val="24"/>
        </w:rPr>
        <w:t>附件</w:t>
      </w:r>
      <w:bookmarkEnd w:id="172"/>
      <w:bookmarkEnd w:id="173"/>
      <w:r>
        <w:rPr>
          <w:rFonts w:hint="eastAsia" w:ascii="仿宋_GB2312" w:hAnsi="宋体" w:eastAsia="仿宋_GB2312"/>
          <w:b/>
          <w:sz w:val="24"/>
          <w:lang w:val="en-US" w:eastAsia="zh-CN"/>
        </w:rPr>
        <w:t>5</w:t>
      </w:r>
    </w:p>
    <w:p w14:paraId="1D956A7D">
      <w:pPr>
        <w:spacing w:before="120" w:line="360" w:lineRule="auto"/>
        <w:jc w:val="center"/>
        <w:rPr>
          <w:rFonts w:hint="default" w:ascii="仿宋_GB2312" w:hAnsi="宋体" w:eastAsia="仿宋_GB2312"/>
          <w:b/>
          <w:sz w:val="24"/>
          <w:lang w:val="en-US" w:eastAsia="zh-CN"/>
        </w:rPr>
      </w:pPr>
      <w:r>
        <w:rPr>
          <w:rFonts w:hint="eastAsia" w:ascii="仿宋_GB2312" w:hAnsi="宋体" w:eastAsia="仿宋_GB2312"/>
          <w:b/>
          <w:sz w:val="24"/>
          <w:lang w:val="en-US" w:eastAsia="zh-CN"/>
        </w:rPr>
        <w:t>服务方案</w:t>
      </w:r>
    </w:p>
    <w:p w14:paraId="480A195B">
      <w:pPr>
        <w:spacing w:before="120" w:line="360" w:lineRule="auto"/>
        <w:jc w:val="center"/>
        <w:rPr>
          <w:rFonts w:ascii="仿宋_GB2312" w:hAnsi="宋体" w:eastAsia="仿宋_GB2312"/>
          <w:b/>
          <w:sz w:val="24"/>
        </w:rPr>
      </w:pPr>
    </w:p>
    <w:p w14:paraId="3CAC22C7">
      <w:pPr>
        <w:spacing w:before="120" w:line="360" w:lineRule="auto"/>
        <w:jc w:val="center"/>
        <w:rPr>
          <w:rFonts w:ascii="仿宋_GB2312" w:hAnsi="宋体" w:eastAsia="仿宋_GB2312"/>
          <w:b/>
          <w:sz w:val="24"/>
        </w:rPr>
      </w:pPr>
    </w:p>
    <w:p w14:paraId="2B557F8F">
      <w:pPr>
        <w:spacing w:before="120" w:line="360" w:lineRule="auto"/>
        <w:jc w:val="center"/>
        <w:rPr>
          <w:rFonts w:ascii="仿宋_GB2312" w:hAnsi="宋体" w:eastAsia="仿宋_GB2312"/>
          <w:b/>
          <w:sz w:val="24"/>
        </w:rPr>
      </w:pPr>
      <w:r>
        <w:rPr>
          <w:rFonts w:hint="eastAsia" w:ascii="仿宋_GB2312" w:hAnsi="宋体" w:eastAsia="仿宋_GB2312"/>
          <w:b/>
          <w:sz w:val="24"/>
        </w:rPr>
        <w:t>（参照</w:t>
      </w:r>
      <w:r>
        <w:rPr>
          <w:rFonts w:hint="eastAsia" w:ascii="仿宋_GB2312" w:hAnsi="宋体" w:eastAsia="仿宋_GB2312"/>
          <w:b/>
          <w:sz w:val="24"/>
          <w:lang w:val="en-US" w:eastAsia="zh-CN"/>
        </w:rPr>
        <w:t>服务需求</w:t>
      </w:r>
      <w:r>
        <w:rPr>
          <w:rFonts w:hint="eastAsia" w:ascii="仿宋_GB2312" w:hAnsi="宋体" w:eastAsia="仿宋_GB2312"/>
          <w:b/>
          <w:sz w:val="24"/>
        </w:rPr>
        <w:t>要求自行编制）</w:t>
      </w:r>
    </w:p>
    <w:bookmarkEnd w:id="164"/>
    <w:bookmarkEnd w:id="165"/>
    <w:p w14:paraId="5A74D124">
      <w:pPr>
        <w:spacing w:before="156" w:beforeLines="50" w:after="312" w:afterLines="100"/>
        <w:rPr>
          <w:rFonts w:ascii="仿宋_GB2312" w:hAnsi="宋体" w:eastAsia="仿宋_GB2312"/>
          <w:b/>
          <w:sz w:val="24"/>
        </w:rPr>
      </w:pPr>
    </w:p>
    <w:p w14:paraId="254D3AE5">
      <w:pPr>
        <w:widowControl/>
        <w:jc w:val="left"/>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br w:type="page"/>
      </w:r>
    </w:p>
    <w:p w14:paraId="2C1A18D5">
      <w:pPr>
        <w:widowControl/>
        <w:jc w:val="left"/>
        <w:rPr>
          <w:rFonts w:ascii="仿宋_GB2312" w:hAnsi="宋体" w:eastAsia="仿宋_GB2312"/>
          <w:b/>
          <w:sz w:val="24"/>
        </w:rPr>
      </w:pPr>
    </w:p>
    <w:p w14:paraId="57BA97CD">
      <w:pPr>
        <w:widowControl/>
        <w:jc w:val="left"/>
        <w:rPr>
          <w:rFonts w:ascii="仿宋_GB2312" w:eastAsia="仿宋_GB2312"/>
          <w:b/>
          <w:sz w:val="28"/>
          <w:szCs w:val="28"/>
        </w:rPr>
      </w:pPr>
      <w:r>
        <w:rPr>
          <w:rFonts w:hint="eastAsia" w:ascii="仿宋_GB2312" w:hAnsi="宋体" w:eastAsia="仿宋_GB2312"/>
          <w:b/>
          <w:sz w:val="24"/>
        </w:rPr>
        <w:t>附件</w:t>
      </w:r>
      <w:r>
        <w:rPr>
          <w:rFonts w:hint="eastAsia" w:ascii="仿宋_GB2312" w:hAnsi="宋体" w:eastAsia="仿宋_GB2312"/>
          <w:b/>
          <w:sz w:val="24"/>
          <w:lang w:val="en-US" w:eastAsia="zh-CN"/>
        </w:rPr>
        <w:t>6</w:t>
      </w:r>
      <w:r>
        <w:rPr>
          <w:rFonts w:hint="eastAsia" w:ascii="仿宋_GB2312" w:hAnsi="宋体" w:eastAsia="仿宋_GB2312"/>
          <w:b/>
          <w:sz w:val="24"/>
        </w:rPr>
        <w:t xml:space="preserve">            </w:t>
      </w:r>
      <w:r>
        <w:rPr>
          <w:rFonts w:ascii="仿宋_GB2312" w:hAnsi="宋体" w:eastAsia="仿宋_GB2312"/>
          <w:b/>
          <w:sz w:val="24"/>
        </w:rPr>
        <w:t xml:space="preserve">          </w:t>
      </w:r>
      <w:r>
        <w:rPr>
          <w:rFonts w:hint="eastAsia" w:ascii="仿宋_GB2312" w:hAnsi="宋体" w:eastAsia="仿宋_GB2312"/>
          <w:b/>
          <w:sz w:val="24"/>
        </w:rPr>
        <w:t xml:space="preserve">    其他资料</w:t>
      </w:r>
    </w:p>
    <w:p w14:paraId="1C531440">
      <w:pPr>
        <w:widowControl/>
        <w:jc w:val="left"/>
        <w:rPr>
          <w:rFonts w:ascii="仿宋_GB2312" w:hAnsi="Times New Roman" w:eastAsia="仿宋_GB2312" w:cs="Times New Roman"/>
          <w:sz w:val="24"/>
          <w:szCs w:val="24"/>
        </w:rPr>
      </w:pPr>
    </w:p>
    <w:p w14:paraId="5E7EC96E">
      <w:pPr>
        <w:spacing w:before="120" w:line="360" w:lineRule="auto"/>
        <w:rPr>
          <w:rFonts w:ascii="仿宋_GB2312" w:hAnsi="宋体" w:eastAsia="仿宋_GB2312"/>
          <w:sz w:val="24"/>
        </w:rPr>
      </w:pPr>
      <w:r>
        <w:rPr>
          <w:rFonts w:hint="eastAsia" w:ascii="仿宋_GB2312" w:hAnsi="宋体" w:eastAsia="仿宋_GB2312"/>
          <w:sz w:val="24"/>
        </w:rPr>
        <w:t>投标人提供适用于本项目的相关文件：</w:t>
      </w:r>
    </w:p>
    <w:p w14:paraId="1F9C51E7">
      <w:pPr>
        <w:spacing w:before="120" w:line="360" w:lineRule="auto"/>
        <w:rPr>
          <w:rFonts w:ascii="仿宋_GB2312" w:hAnsi="宋体" w:eastAsia="仿宋_GB2312"/>
          <w:sz w:val="24"/>
        </w:rPr>
      </w:pPr>
    </w:p>
    <w:p w14:paraId="68651978">
      <w:pPr>
        <w:widowControl/>
        <w:jc w:val="left"/>
        <w:rPr>
          <w:rFonts w:ascii="仿宋_GB2312" w:eastAsia="仿宋_GB2312"/>
          <w:b/>
          <w:sz w:val="28"/>
          <w:szCs w:val="28"/>
        </w:rPr>
      </w:pPr>
      <w:r>
        <w:rPr>
          <w:rFonts w:ascii="仿宋_GB2312" w:eastAsia="仿宋_GB2312"/>
          <w:b/>
          <w:sz w:val="28"/>
          <w:szCs w:val="28"/>
        </w:rPr>
        <w:br w:type="page"/>
      </w:r>
    </w:p>
    <w:p w14:paraId="1A204286">
      <w:pPr>
        <w:spacing w:before="120" w:line="360" w:lineRule="auto"/>
        <w:jc w:val="center"/>
        <w:outlineLvl w:val="0"/>
        <w:rPr>
          <w:rFonts w:ascii="仿宋_GB2312" w:eastAsia="仿宋_GB2312"/>
          <w:b/>
          <w:sz w:val="28"/>
          <w:szCs w:val="28"/>
        </w:rPr>
      </w:pPr>
      <w:bookmarkStart w:id="174" w:name="_Toc4837"/>
      <w:r>
        <w:rPr>
          <w:rFonts w:hint="eastAsia" w:ascii="仿宋_GB2312" w:eastAsia="仿宋_GB2312"/>
          <w:b/>
          <w:sz w:val="28"/>
          <w:szCs w:val="28"/>
        </w:rPr>
        <w:t>第七章  评审方法和标准</w:t>
      </w:r>
      <w:bookmarkEnd w:id="174"/>
    </w:p>
    <w:p w14:paraId="1EEC7E98">
      <w:pPr>
        <w:spacing w:before="120" w:line="360" w:lineRule="auto"/>
        <w:ind w:firstLine="480" w:firstLineChars="200"/>
        <w:rPr>
          <w:rFonts w:ascii="仿宋_GB2312" w:hAnsi="宋体" w:eastAsia="仿宋_GB2312"/>
          <w:bCs/>
          <w:sz w:val="24"/>
        </w:rPr>
      </w:pPr>
      <w:r>
        <w:rPr>
          <w:rFonts w:hint="eastAsia" w:ascii="仿宋_GB2312" w:hAnsi="宋体" w:eastAsia="仿宋_GB2312"/>
          <w:bCs/>
          <w:sz w:val="24"/>
        </w:rPr>
        <w:t>本项目将按照谈判文件第一章供应商须知中“七、谈判及评审”及本章的规定评审。</w:t>
      </w:r>
    </w:p>
    <w:p w14:paraId="39C0916B">
      <w:pPr>
        <w:ind w:firstLine="480" w:firstLineChars="200"/>
        <w:rPr>
          <w:rFonts w:ascii="仿宋_GB2312" w:hAnsi="仿宋_GB2312" w:eastAsia="仿宋_GB2312" w:cs="仿宋_GB2312"/>
          <w:sz w:val="24"/>
        </w:rPr>
      </w:pPr>
      <w:r>
        <w:rPr>
          <w:rFonts w:hint="eastAsia" w:ascii="仿宋_GB2312" w:eastAsia="仿宋_GB2312"/>
          <w:sz w:val="24"/>
        </w:rPr>
        <w:t>本次竞争性谈判采用</w:t>
      </w:r>
      <w:r>
        <w:rPr>
          <w:rFonts w:hint="eastAsia" w:ascii="仿宋_GB2312" w:hAnsi="仿宋_GB2312" w:eastAsia="仿宋_GB2312" w:cs="仿宋_GB2312"/>
          <w:sz w:val="24"/>
        </w:rPr>
        <w:t>以</w:t>
      </w:r>
      <w:r>
        <w:rPr>
          <w:rFonts w:hint="eastAsia" w:ascii="仿宋_GB2312" w:hAnsi="仿宋_GB2312" w:eastAsia="仿宋_GB2312" w:cs="仿宋_GB2312"/>
          <w:sz w:val="24"/>
          <w:lang w:val="en-US" w:eastAsia="zh-CN"/>
        </w:rPr>
        <w:t>综合评分最高</w:t>
      </w:r>
      <w:r>
        <w:rPr>
          <w:rFonts w:hint="eastAsia" w:ascii="仿宋_GB2312" w:hAnsi="仿宋_GB2312" w:eastAsia="仿宋_GB2312" w:cs="仿宋_GB2312"/>
          <w:sz w:val="24"/>
        </w:rPr>
        <w:t>的供应商作为成交供应商的方法作为评审方法。</w:t>
      </w:r>
    </w:p>
    <w:p w14:paraId="24E0635C">
      <w:pPr>
        <w:ind w:firstLine="480" w:firstLineChars="200"/>
        <w:rPr>
          <w:rFonts w:ascii="仿宋_GB2312" w:hAnsi="仿宋_GB2312" w:eastAsia="仿宋_GB2312" w:cs="仿宋_GB2312"/>
          <w:sz w:val="24"/>
        </w:rPr>
      </w:pPr>
    </w:p>
    <w:p w14:paraId="24546E72">
      <w:pPr>
        <w:ind w:firstLine="482" w:firstLineChars="200"/>
        <w:rPr>
          <w:rFonts w:ascii="仿宋_GB2312" w:hAnsi="仿宋_GB2312" w:eastAsia="仿宋_GB2312" w:cs="仿宋_GB2312"/>
          <w:b/>
          <w:bCs/>
          <w:sz w:val="24"/>
        </w:rPr>
      </w:pPr>
    </w:p>
    <w:p w14:paraId="739ED12A">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资格性及符合性检查：下表中有一项不合格，即为资格性及符合性检查不合格，不能进入竞争性谈判。</w:t>
      </w:r>
    </w:p>
    <w:p w14:paraId="76AEBBFD">
      <w:pPr>
        <w:ind w:firstLine="482" w:firstLineChars="200"/>
        <w:rPr>
          <w:rFonts w:hint="eastAsia" w:ascii="仿宋_GB2312" w:hAnsi="仿宋_GB2312" w:eastAsia="仿宋_GB2312" w:cs="仿宋_GB2312"/>
          <w:b/>
          <w:bCs/>
          <w:sz w:val="24"/>
        </w:rPr>
      </w:pPr>
    </w:p>
    <w:p w14:paraId="5B27DB46">
      <w:pPr>
        <w:ind w:firstLine="482" w:firstLineChars="200"/>
        <w:rPr>
          <w:rFonts w:hint="default"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附表1资格审查表</w:t>
      </w:r>
    </w:p>
    <w:tbl>
      <w:tblPr>
        <w:tblStyle w:val="27"/>
        <w:tblW w:w="82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5760"/>
      </w:tblGrid>
      <w:tr w14:paraId="341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shd w:val="clear" w:color="auto" w:fill="auto"/>
            <w:vAlign w:val="center"/>
          </w:tcPr>
          <w:p w14:paraId="500BB1A2">
            <w:pPr>
              <w:widowControl/>
              <w:jc w:val="center"/>
              <w:rPr>
                <w:rFonts w:hint="eastAsia" w:ascii="仿宋_GB2312" w:eastAsia="仿宋_GB2312" w:cs="宋体"/>
                <w:b/>
                <w:kern w:val="0"/>
                <w:sz w:val="24"/>
              </w:rPr>
            </w:pPr>
            <w:r>
              <w:rPr>
                <w:rFonts w:hint="eastAsia" w:ascii="仿宋_GB2312" w:eastAsia="仿宋_GB2312" w:cs="宋体"/>
                <w:b/>
                <w:kern w:val="0"/>
                <w:sz w:val="24"/>
              </w:rPr>
              <w:t>评审项目</w:t>
            </w:r>
          </w:p>
        </w:tc>
        <w:tc>
          <w:tcPr>
            <w:tcW w:w="5760" w:type="dxa"/>
            <w:shd w:val="clear" w:color="auto" w:fill="auto"/>
            <w:vAlign w:val="center"/>
          </w:tcPr>
          <w:p w14:paraId="7B8B9681">
            <w:pPr>
              <w:widowControl/>
              <w:jc w:val="center"/>
              <w:rPr>
                <w:rFonts w:hint="eastAsia" w:ascii="仿宋_GB2312" w:eastAsia="仿宋_GB2312" w:cs="宋体"/>
                <w:b/>
                <w:kern w:val="0"/>
                <w:sz w:val="24"/>
              </w:rPr>
            </w:pPr>
            <w:r>
              <w:rPr>
                <w:rFonts w:hint="eastAsia" w:ascii="仿宋_GB2312" w:eastAsia="仿宋_GB2312" w:cs="宋体"/>
                <w:b/>
                <w:kern w:val="0"/>
                <w:sz w:val="24"/>
              </w:rPr>
              <w:t>评审内容</w:t>
            </w:r>
          </w:p>
        </w:tc>
      </w:tr>
      <w:tr w14:paraId="6D87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shd w:val="clear" w:color="auto" w:fill="auto"/>
            <w:vAlign w:val="center"/>
          </w:tcPr>
          <w:p w14:paraId="50256823">
            <w:pPr>
              <w:widowControl/>
              <w:jc w:val="center"/>
              <w:rPr>
                <w:rFonts w:hint="eastAsia" w:ascii="仿宋_GB2312" w:eastAsia="仿宋_GB2312" w:cs="宋体"/>
                <w:kern w:val="0"/>
                <w:sz w:val="24"/>
              </w:rPr>
            </w:pPr>
            <w:r>
              <w:rPr>
                <w:rFonts w:hint="eastAsia" w:ascii="仿宋_GB2312" w:eastAsia="仿宋_GB2312" w:cs="宋体"/>
                <w:kern w:val="0"/>
                <w:sz w:val="24"/>
              </w:rPr>
              <w:t>报价的有效性</w:t>
            </w:r>
          </w:p>
        </w:tc>
        <w:tc>
          <w:tcPr>
            <w:tcW w:w="5760" w:type="dxa"/>
            <w:shd w:val="clear" w:color="auto" w:fill="auto"/>
            <w:vAlign w:val="center"/>
          </w:tcPr>
          <w:p w14:paraId="468F64A8">
            <w:pPr>
              <w:widowControl/>
              <w:jc w:val="left"/>
              <w:rPr>
                <w:rFonts w:hint="eastAsia" w:ascii="仿宋_GB2312" w:eastAsia="仿宋_GB2312" w:cs="宋体"/>
                <w:kern w:val="0"/>
                <w:sz w:val="24"/>
              </w:rPr>
            </w:pPr>
            <w:r>
              <w:rPr>
                <w:rFonts w:hint="eastAsia" w:ascii="仿宋_GB2312" w:eastAsia="仿宋_GB2312" w:cs="宋体"/>
                <w:kern w:val="0"/>
                <w:sz w:val="24"/>
              </w:rPr>
              <w:t>是否按照招标文件要求进行了有效签署</w:t>
            </w:r>
          </w:p>
        </w:tc>
      </w:tr>
      <w:tr w14:paraId="119B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shd w:val="clear" w:color="auto" w:fill="auto"/>
            <w:vAlign w:val="center"/>
          </w:tcPr>
          <w:p w14:paraId="597160A0">
            <w:pPr>
              <w:widowControl/>
              <w:jc w:val="center"/>
              <w:rPr>
                <w:rFonts w:hint="eastAsia" w:ascii="仿宋_GB2312" w:eastAsia="仿宋_GB2312" w:cs="宋体"/>
                <w:kern w:val="0"/>
                <w:sz w:val="24"/>
              </w:rPr>
            </w:pPr>
            <w:r>
              <w:rPr>
                <w:rFonts w:hint="eastAsia" w:ascii="仿宋_GB2312" w:eastAsia="仿宋_GB2312" w:cs="宋体"/>
                <w:kern w:val="0"/>
                <w:sz w:val="24"/>
              </w:rPr>
              <w:t>报价有效期</w:t>
            </w:r>
          </w:p>
        </w:tc>
        <w:tc>
          <w:tcPr>
            <w:tcW w:w="5760" w:type="dxa"/>
            <w:shd w:val="clear" w:color="auto" w:fill="auto"/>
            <w:vAlign w:val="center"/>
          </w:tcPr>
          <w:p w14:paraId="31179FCC">
            <w:pPr>
              <w:widowControl/>
              <w:jc w:val="left"/>
              <w:rPr>
                <w:rFonts w:hint="eastAsia" w:ascii="仿宋_GB2312" w:eastAsia="仿宋_GB2312" w:cs="宋体"/>
                <w:kern w:val="0"/>
                <w:sz w:val="24"/>
              </w:rPr>
            </w:pPr>
            <w:r>
              <w:rPr>
                <w:rFonts w:hint="eastAsia" w:ascii="仿宋_GB2312" w:eastAsia="仿宋_GB2312" w:cs="宋体"/>
                <w:kern w:val="0"/>
                <w:sz w:val="24"/>
              </w:rPr>
              <w:t>是否满足90天</w:t>
            </w:r>
          </w:p>
        </w:tc>
      </w:tr>
      <w:tr w14:paraId="1639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shd w:val="clear" w:color="auto" w:fill="auto"/>
            <w:vAlign w:val="center"/>
          </w:tcPr>
          <w:p w14:paraId="5EEEB71A">
            <w:pPr>
              <w:widowControl/>
              <w:jc w:val="center"/>
              <w:rPr>
                <w:rFonts w:hint="eastAsia" w:ascii="仿宋_GB2312" w:eastAsia="仿宋_GB2312" w:cs="宋体"/>
                <w:kern w:val="0"/>
                <w:sz w:val="24"/>
              </w:rPr>
            </w:pPr>
            <w:r>
              <w:rPr>
                <w:rFonts w:hint="eastAsia" w:ascii="仿宋_GB2312" w:eastAsia="仿宋_GB2312" w:cs="宋体"/>
                <w:kern w:val="0"/>
                <w:sz w:val="24"/>
              </w:rPr>
              <w:t>投标保证金</w:t>
            </w:r>
          </w:p>
        </w:tc>
        <w:tc>
          <w:tcPr>
            <w:tcW w:w="5760" w:type="dxa"/>
            <w:shd w:val="clear" w:color="auto" w:fill="auto"/>
            <w:vAlign w:val="center"/>
          </w:tcPr>
          <w:p w14:paraId="0300A7DC">
            <w:pPr>
              <w:widowControl/>
              <w:jc w:val="left"/>
              <w:rPr>
                <w:rFonts w:hint="eastAsia" w:ascii="仿宋_GB2312" w:eastAsia="仿宋_GB2312" w:cs="宋体"/>
                <w:kern w:val="0"/>
                <w:sz w:val="24"/>
              </w:rPr>
            </w:pPr>
            <w:r>
              <w:rPr>
                <w:rFonts w:hint="eastAsia" w:ascii="仿宋_GB2312" w:eastAsia="仿宋_GB2312" w:cs="宋体"/>
                <w:kern w:val="0"/>
                <w:sz w:val="24"/>
              </w:rPr>
              <w:t>是否提交了竞争性谈判文件规定的投标保证金</w:t>
            </w:r>
          </w:p>
        </w:tc>
      </w:tr>
      <w:tr w14:paraId="15DC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restart"/>
            <w:shd w:val="clear" w:color="auto" w:fill="auto"/>
            <w:vAlign w:val="center"/>
          </w:tcPr>
          <w:p w14:paraId="5B03DF71">
            <w:pPr>
              <w:widowControl/>
              <w:jc w:val="center"/>
              <w:rPr>
                <w:rFonts w:hint="eastAsia" w:ascii="仿宋_GB2312" w:eastAsia="仿宋_GB2312" w:cs="宋体"/>
                <w:kern w:val="0"/>
                <w:sz w:val="24"/>
              </w:rPr>
            </w:pPr>
            <w:r>
              <w:rPr>
                <w:rFonts w:hint="eastAsia" w:ascii="仿宋_GB2312" w:eastAsia="仿宋_GB2312" w:cs="宋体"/>
                <w:kern w:val="0"/>
                <w:sz w:val="24"/>
              </w:rPr>
              <w:t>资格证明文件</w:t>
            </w:r>
          </w:p>
        </w:tc>
        <w:tc>
          <w:tcPr>
            <w:tcW w:w="5760" w:type="dxa"/>
            <w:shd w:val="clear" w:color="auto" w:fill="auto"/>
            <w:vAlign w:val="center"/>
          </w:tcPr>
          <w:p w14:paraId="773DD681">
            <w:pPr>
              <w:widowControl/>
              <w:jc w:val="left"/>
              <w:rPr>
                <w:rFonts w:hint="eastAsia" w:ascii="仿宋_GB2312" w:eastAsia="仿宋_GB2312" w:cs="宋体"/>
                <w:kern w:val="0"/>
                <w:sz w:val="24"/>
              </w:rPr>
            </w:pPr>
            <w:r>
              <w:rPr>
                <w:rFonts w:hint="eastAsia" w:ascii="仿宋_GB2312" w:eastAsia="仿宋_GB2312" w:cs="宋体"/>
                <w:kern w:val="0"/>
                <w:sz w:val="24"/>
              </w:rPr>
              <w:t>法人营业执照副本复印件</w:t>
            </w:r>
          </w:p>
        </w:tc>
      </w:tr>
      <w:tr w14:paraId="038D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38B813C7">
            <w:pPr>
              <w:widowControl/>
              <w:jc w:val="left"/>
              <w:rPr>
                <w:rFonts w:hint="eastAsia" w:ascii="仿宋_GB2312" w:eastAsia="仿宋_GB2312" w:cs="宋体"/>
                <w:kern w:val="0"/>
                <w:sz w:val="24"/>
              </w:rPr>
            </w:pPr>
          </w:p>
        </w:tc>
        <w:tc>
          <w:tcPr>
            <w:tcW w:w="5760" w:type="dxa"/>
            <w:shd w:val="clear" w:color="auto" w:fill="auto"/>
            <w:vAlign w:val="center"/>
          </w:tcPr>
          <w:p w14:paraId="23823A69">
            <w:pPr>
              <w:widowControl/>
              <w:jc w:val="left"/>
              <w:rPr>
                <w:rFonts w:hint="eastAsia" w:ascii="仿宋_GB2312" w:eastAsia="仿宋_GB2312" w:cs="宋体"/>
                <w:kern w:val="0"/>
                <w:sz w:val="24"/>
              </w:rPr>
            </w:pPr>
            <w:r>
              <w:rPr>
                <w:rFonts w:hint="eastAsia" w:ascii="仿宋_GB2312" w:eastAsia="仿宋_GB2312" w:cs="宋体"/>
                <w:kern w:val="0"/>
                <w:sz w:val="24"/>
              </w:rPr>
              <w:t>法定代表人的授权委托书</w:t>
            </w:r>
          </w:p>
        </w:tc>
      </w:tr>
      <w:tr w14:paraId="3177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480" w:type="dxa"/>
            <w:vMerge w:val="continue"/>
            <w:vAlign w:val="center"/>
          </w:tcPr>
          <w:p w14:paraId="0BDA64FE">
            <w:pPr>
              <w:widowControl/>
              <w:jc w:val="left"/>
              <w:rPr>
                <w:rFonts w:hint="eastAsia" w:ascii="仿宋_GB2312" w:eastAsia="仿宋_GB2312" w:cs="宋体"/>
                <w:kern w:val="0"/>
                <w:sz w:val="24"/>
              </w:rPr>
            </w:pPr>
          </w:p>
        </w:tc>
        <w:tc>
          <w:tcPr>
            <w:tcW w:w="5760" w:type="dxa"/>
            <w:shd w:val="clear" w:color="auto" w:fill="auto"/>
            <w:vAlign w:val="center"/>
          </w:tcPr>
          <w:p w14:paraId="77C8DC9F">
            <w:pPr>
              <w:widowControl/>
              <w:jc w:val="left"/>
              <w:rPr>
                <w:rFonts w:hint="eastAsia" w:ascii="仿宋_GB2312" w:eastAsia="仿宋_GB2312" w:cs="宋体"/>
                <w:kern w:val="0"/>
                <w:sz w:val="24"/>
              </w:rPr>
            </w:pPr>
            <w:r>
              <w:rPr>
                <w:rFonts w:hint="eastAsia" w:ascii="仿宋_GB2312" w:eastAsia="仿宋_GB2312" w:cs="宋体"/>
                <w:kern w:val="0"/>
                <w:sz w:val="24"/>
              </w:rPr>
              <w:t>供应商的资格声明</w:t>
            </w:r>
          </w:p>
        </w:tc>
      </w:tr>
      <w:tr w14:paraId="4DCB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33C85D0B">
            <w:pPr>
              <w:widowControl/>
              <w:jc w:val="left"/>
              <w:rPr>
                <w:rFonts w:hint="eastAsia" w:ascii="仿宋_GB2312" w:eastAsia="仿宋_GB2312" w:cs="宋体"/>
                <w:kern w:val="0"/>
                <w:sz w:val="24"/>
              </w:rPr>
            </w:pPr>
          </w:p>
        </w:tc>
        <w:tc>
          <w:tcPr>
            <w:tcW w:w="5760" w:type="dxa"/>
            <w:shd w:val="clear" w:color="auto" w:fill="auto"/>
            <w:vAlign w:val="center"/>
          </w:tcPr>
          <w:p w14:paraId="29D9CDA6">
            <w:pPr>
              <w:widowControl/>
              <w:jc w:val="left"/>
              <w:rPr>
                <w:rFonts w:hint="eastAsia" w:ascii="仿宋_GB2312" w:eastAsia="仿宋_GB2312" w:cs="宋体"/>
                <w:kern w:val="0"/>
                <w:sz w:val="24"/>
              </w:rPr>
            </w:pPr>
            <w:r>
              <w:rPr>
                <w:rFonts w:hint="eastAsia" w:ascii="仿宋_GB2312" w:eastAsia="仿宋_GB2312" w:cs="宋体"/>
                <w:kern w:val="0"/>
                <w:sz w:val="24"/>
              </w:rPr>
              <w:t>社会保障资金缴纳记录证明文件</w:t>
            </w:r>
          </w:p>
        </w:tc>
      </w:tr>
      <w:tr w14:paraId="4AD1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6BE57161">
            <w:pPr>
              <w:widowControl/>
              <w:jc w:val="left"/>
              <w:rPr>
                <w:rFonts w:hint="eastAsia" w:ascii="仿宋_GB2312" w:eastAsia="仿宋_GB2312" w:cs="宋体"/>
                <w:kern w:val="0"/>
                <w:sz w:val="24"/>
              </w:rPr>
            </w:pPr>
          </w:p>
        </w:tc>
        <w:tc>
          <w:tcPr>
            <w:tcW w:w="5760" w:type="dxa"/>
            <w:shd w:val="clear" w:color="auto" w:fill="auto"/>
            <w:vAlign w:val="center"/>
          </w:tcPr>
          <w:p w14:paraId="1B0B2A28">
            <w:pPr>
              <w:widowControl/>
              <w:jc w:val="left"/>
              <w:rPr>
                <w:rFonts w:hint="eastAsia" w:ascii="仿宋_GB2312" w:eastAsia="仿宋_GB2312" w:cs="宋体"/>
                <w:kern w:val="0"/>
                <w:sz w:val="24"/>
              </w:rPr>
            </w:pPr>
            <w:r>
              <w:rPr>
                <w:rFonts w:hint="eastAsia" w:ascii="仿宋_GB2312" w:eastAsia="仿宋_GB2312" w:cs="宋体"/>
                <w:kern w:val="0"/>
                <w:sz w:val="24"/>
              </w:rPr>
              <w:t>依法缴纳税收记录证明文件</w:t>
            </w:r>
          </w:p>
        </w:tc>
      </w:tr>
      <w:tr w14:paraId="4C9E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0EF1E712">
            <w:pPr>
              <w:widowControl/>
              <w:jc w:val="left"/>
              <w:rPr>
                <w:rFonts w:hint="eastAsia" w:ascii="仿宋_GB2312" w:eastAsia="仿宋_GB2312" w:cs="宋体"/>
                <w:kern w:val="0"/>
                <w:sz w:val="24"/>
              </w:rPr>
            </w:pPr>
          </w:p>
        </w:tc>
        <w:tc>
          <w:tcPr>
            <w:tcW w:w="5760" w:type="dxa"/>
            <w:shd w:val="clear" w:color="auto" w:fill="auto"/>
            <w:vAlign w:val="center"/>
          </w:tcPr>
          <w:p w14:paraId="429F145A">
            <w:pPr>
              <w:widowControl/>
              <w:jc w:val="left"/>
              <w:rPr>
                <w:rFonts w:hint="eastAsia" w:ascii="仿宋_GB2312" w:eastAsia="仿宋_GB2312" w:cs="宋体"/>
                <w:kern w:val="0"/>
                <w:sz w:val="24"/>
              </w:rPr>
            </w:pPr>
            <w:r>
              <w:rPr>
                <w:rFonts w:hint="eastAsia" w:ascii="仿宋_GB2312" w:eastAsia="仿宋_GB2312" w:cs="宋体"/>
                <w:kern w:val="0"/>
                <w:sz w:val="24"/>
              </w:rPr>
              <w:t>投标人没有处于被责令停业，投标资格被取消，财产被接管、冻结，破产状态；在最近三年内没有骗取中标、严重违约、重大质量、安全等问题</w:t>
            </w:r>
          </w:p>
        </w:tc>
      </w:tr>
      <w:tr w14:paraId="4F21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57359B55">
            <w:pPr>
              <w:widowControl/>
              <w:jc w:val="left"/>
              <w:rPr>
                <w:rFonts w:hint="eastAsia" w:ascii="仿宋_GB2312" w:eastAsia="仿宋_GB2312" w:cs="宋体"/>
                <w:kern w:val="0"/>
                <w:sz w:val="24"/>
              </w:rPr>
            </w:pPr>
          </w:p>
        </w:tc>
        <w:tc>
          <w:tcPr>
            <w:tcW w:w="5760" w:type="dxa"/>
            <w:shd w:val="clear" w:color="auto" w:fill="auto"/>
            <w:vAlign w:val="center"/>
          </w:tcPr>
          <w:p w14:paraId="72840689">
            <w:pPr>
              <w:widowControl/>
              <w:jc w:val="left"/>
              <w:rPr>
                <w:rFonts w:hint="eastAsia" w:ascii="仿宋_GB2312" w:eastAsia="仿宋_GB2312" w:cs="宋体"/>
                <w:kern w:val="0"/>
                <w:sz w:val="24"/>
              </w:rPr>
            </w:pPr>
            <w:r>
              <w:rPr>
                <w:rFonts w:hint="eastAsia" w:ascii="仿宋_GB2312" w:eastAsia="仿宋_GB2312" w:cs="宋体"/>
                <w:kern w:val="0"/>
                <w:sz w:val="24"/>
              </w:rPr>
              <w:t>投标人未被列入“信用中国”网站失信被执行人、重大税收违法失信主体</w:t>
            </w:r>
          </w:p>
        </w:tc>
      </w:tr>
      <w:tr w14:paraId="2AD0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0A467F46">
            <w:pPr>
              <w:widowControl/>
              <w:jc w:val="left"/>
              <w:rPr>
                <w:rFonts w:hint="eastAsia" w:ascii="仿宋_GB2312" w:eastAsia="仿宋_GB2312" w:cs="宋体"/>
                <w:kern w:val="0"/>
                <w:sz w:val="24"/>
              </w:rPr>
            </w:pPr>
          </w:p>
        </w:tc>
        <w:tc>
          <w:tcPr>
            <w:tcW w:w="5760" w:type="dxa"/>
            <w:shd w:val="clear" w:color="auto" w:fill="auto"/>
            <w:vAlign w:val="center"/>
          </w:tcPr>
          <w:p w14:paraId="2028D344">
            <w:pPr>
              <w:widowControl/>
              <w:jc w:val="left"/>
              <w:rPr>
                <w:rFonts w:hint="eastAsia" w:ascii="仿宋_GB2312" w:eastAsia="仿宋_GB2312" w:cs="宋体"/>
                <w:kern w:val="0"/>
                <w:sz w:val="24"/>
              </w:rPr>
            </w:pPr>
            <w:r>
              <w:rPr>
                <w:rFonts w:hint="eastAsia" w:ascii="仿宋_GB2312" w:eastAsia="仿宋_GB2312" w:cs="宋体"/>
                <w:kern w:val="0"/>
                <w:sz w:val="24"/>
              </w:rPr>
              <w:t>与招标人存在利害关系可能影响招标公正性的法人、其他组织或者个人，不得参加投标。单位负责人为同一人或者存在控股、管理关系的不同单位，不得参加同一招标项目投标</w:t>
            </w:r>
          </w:p>
        </w:tc>
      </w:tr>
      <w:tr w14:paraId="202D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80" w:type="dxa"/>
            <w:vMerge w:val="continue"/>
            <w:vAlign w:val="center"/>
          </w:tcPr>
          <w:p w14:paraId="14DB8178">
            <w:pPr>
              <w:widowControl/>
              <w:jc w:val="center"/>
              <w:rPr>
                <w:rFonts w:hint="eastAsia" w:ascii="仿宋_GB2312" w:eastAsia="仿宋_GB2312" w:cs="宋体"/>
                <w:kern w:val="0"/>
                <w:sz w:val="24"/>
                <w:lang w:val="en-US" w:eastAsia="zh-CN"/>
              </w:rPr>
            </w:pPr>
          </w:p>
        </w:tc>
        <w:tc>
          <w:tcPr>
            <w:tcW w:w="5760" w:type="dxa"/>
            <w:shd w:val="clear" w:color="auto" w:fill="auto"/>
            <w:vAlign w:val="center"/>
          </w:tcPr>
          <w:p w14:paraId="2E08240B">
            <w:pPr>
              <w:widowControl/>
              <w:jc w:val="left"/>
              <w:rPr>
                <w:rFonts w:hint="default" w:ascii="仿宋_GB2312" w:eastAsia="仿宋_GB2312" w:cs="宋体"/>
                <w:kern w:val="0"/>
                <w:sz w:val="24"/>
                <w:lang w:val="en-US" w:eastAsia="zh-CN"/>
              </w:rPr>
            </w:pPr>
            <w:r>
              <w:rPr>
                <w:rFonts w:hint="eastAsia" w:ascii="仿宋_GB2312" w:eastAsia="仿宋_GB2312" w:cs="宋体"/>
                <w:kern w:val="0"/>
                <w:sz w:val="24"/>
                <w:lang w:val="en-US" w:eastAsia="zh-CN"/>
              </w:rPr>
              <w:t>本项目不接受联合体投标。</w:t>
            </w:r>
          </w:p>
        </w:tc>
      </w:tr>
    </w:tbl>
    <w:p w14:paraId="16F88E2B">
      <w:r>
        <w:br w:type="page"/>
      </w:r>
      <w:r>
        <w:rPr>
          <w:rFonts w:hint="eastAsia" w:ascii="仿宋_GB2312" w:hAnsi="仿宋_GB2312" w:eastAsia="仿宋_GB2312" w:cs="仿宋_GB2312"/>
          <w:b/>
          <w:bCs/>
          <w:sz w:val="24"/>
          <w:lang w:val="en-US" w:eastAsia="zh-CN"/>
        </w:rPr>
        <w:t>附表2综合评分表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813"/>
        <w:gridCol w:w="801"/>
        <w:gridCol w:w="5206"/>
      </w:tblGrid>
      <w:tr w14:paraId="29F6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noWrap w:val="0"/>
            <w:vAlign w:val="center"/>
          </w:tcPr>
          <w:p w14:paraId="7E28A8F1">
            <w:pPr>
              <w:spacing w:line="360" w:lineRule="auto"/>
              <w:ind w:firstLine="28"/>
              <w:jc w:val="center"/>
              <w:rPr>
                <w:rFonts w:ascii="仿宋" w:hAnsi="仿宋" w:eastAsia="仿宋" w:cs="仿宋"/>
                <w:b/>
                <w:bCs/>
                <w:color w:val="auto"/>
                <w:sz w:val="24"/>
                <w:szCs w:val="24"/>
              </w:rPr>
            </w:pPr>
            <w:bookmarkStart w:id="175" w:name="PO_默认文件内容_11"/>
            <w:bookmarkStart w:id="176" w:name="_Toc183682422"/>
            <w:bookmarkStart w:id="177" w:name="_Toc183582287"/>
            <w:bookmarkStart w:id="178" w:name="_Toc217446104"/>
            <w:r>
              <w:rPr>
                <w:rFonts w:ascii="仿宋" w:hAnsi="仿宋" w:eastAsia="仿宋" w:cs="仿宋"/>
                <w:b/>
                <w:bCs/>
                <w:color w:val="auto"/>
                <w:sz w:val="24"/>
                <w:szCs w:val="24"/>
              </w:rPr>
              <w:t>序号</w:t>
            </w:r>
          </w:p>
        </w:tc>
        <w:tc>
          <w:tcPr>
            <w:tcW w:w="1064" w:type="pct"/>
            <w:noWrap w:val="0"/>
            <w:vAlign w:val="center"/>
          </w:tcPr>
          <w:p w14:paraId="12CA49EA">
            <w:pPr>
              <w:spacing w:line="360" w:lineRule="auto"/>
              <w:ind w:firstLine="28"/>
              <w:jc w:val="center"/>
              <w:rPr>
                <w:rFonts w:ascii="仿宋" w:hAnsi="仿宋" w:eastAsia="仿宋" w:cs="仿宋"/>
                <w:b/>
                <w:bCs/>
                <w:color w:val="auto"/>
                <w:sz w:val="24"/>
                <w:szCs w:val="24"/>
              </w:rPr>
            </w:pPr>
            <w:r>
              <w:rPr>
                <w:rFonts w:ascii="仿宋" w:hAnsi="仿宋" w:eastAsia="仿宋" w:cs="仿宋"/>
                <w:b/>
                <w:bCs/>
                <w:color w:val="auto"/>
                <w:sz w:val="24"/>
                <w:szCs w:val="24"/>
              </w:rPr>
              <w:t>评分因素及权重</w:t>
            </w:r>
          </w:p>
        </w:tc>
        <w:tc>
          <w:tcPr>
            <w:tcW w:w="470" w:type="pct"/>
            <w:noWrap w:val="0"/>
            <w:vAlign w:val="center"/>
          </w:tcPr>
          <w:p w14:paraId="3E09B822">
            <w:pPr>
              <w:spacing w:line="360" w:lineRule="auto"/>
              <w:ind w:firstLine="28"/>
              <w:jc w:val="center"/>
              <w:rPr>
                <w:rFonts w:ascii="仿宋" w:hAnsi="仿宋" w:eastAsia="仿宋" w:cs="仿宋"/>
                <w:b/>
                <w:bCs/>
                <w:color w:val="auto"/>
                <w:sz w:val="24"/>
                <w:szCs w:val="24"/>
              </w:rPr>
            </w:pPr>
            <w:r>
              <w:rPr>
                <w:rFonts w:ascii="仿宋" w:hAnsi="仿宋" w:eastAsia="仿宋" w:cs="仿宋"/>
                <w:b/>
                <w:bCs/>
                <w:color w:val="auto"/>
                <w:sz w:val="24"/>
                <w:szCs w:val="24"/>
              </w:rPr>
              <w:t>分值</w:t>
            </w:r>
          </w:p>
        </w:tc>
        <w:tc>
          <w:tcPr>
            <w:tcW w:w="3055" w:type="pct"/>
            <w:noWrap w:val="0"/>
            <w:vAlign w:val="center"/>
          </w:tcPr>
          <w:p w14:paraId="0FC20230">
            <w:pPr>
              <w:spacing w:line="360" w:lineRule="auto"/>
              <w:ind w:firstLine="28"/>
              <w:jc w:val="center"/>
              <w:rPr>
                <w:rFonts w:ascii="仿宋" w:hAnsi="仿宋" w:eastAsia="仿宋" w:cs="仿宋"/>
                <w:b/>
                <w:bCs/>
                <w:color w:val="auto"/>
                <w:sz w:val="24"/>
                <w:szCs w:val="24"/>
              </w:rPr>
            </w:pPr>
            <w:r>
              <w:rPr>
                <w:rFonts w:ascii="仿宋" w:hAnsi="仿宋" w:eastAsia="仿宋" w:cs="仿宋"/>
                <w:b/>
                <w:bCs/>
                <w:color w:val="auto"/>
                <w:sz w:val="24"/>
                <w:szCs w:val="24"/>
              </w:rPr>
              <w:t>评分标准</w:t>
            </w:r>
          </w:p>
        </w:tc>
      </w:tr>
      <w:tr w14:paraId="1798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noWrap w:val="0"/>
            <w:vAlign w:val="center"/>
          </w:tcPr>
          <w:p w14:paraId="2922DFE1">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1</w:t>
            </w:r>
          </w:p>
        </w:tc>
        <w:tc>
          <w:tcPr>
            <w:tcW w:w="1064" w:type="pct"/>
            <w:noWrap w:val="0"/>
            <w:vAlign w:val="center"/>
          </w:tcPr>
          <w:p w14:paraId="49CD265A">
            <w:pPr>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0%</w:t>
            </w:r>
          </w:p>
        </w:tc>
        <w:tc>
          <w:tcPr>
            <w:tcW w:w="470" w:type="pct"/>
            <w:noWrap w:val="0"/>
            <w:vAlign w:val="center"/>
          </w:tcPr>
          <w:p w14:paraId="116110BA">
            <w:pPr>
              <w:widowControl/>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0分</w:t>
            </w:r>
          </w:p>
        </w:tc>
        <w:tc>
          <w:tcPr>
            <w:tcW w:w="3055" w:type="pct"/>
            <w:noWrap w:val="0"/>
            <w:vAlign w:val="center"/>
          </w:tcPr>
          <w:p w14:paraId="7C2155AF">
            <w:pPr>
              <w:spacing w:line="276"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 xml:space="preserve">满足谈判文件要求且最终报价最低的报价为基准价，其价格分为满分。其他供应商的价格分统一按照下列公式计算：报价得分=(基准价／报价)* </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0%*100</w:t>
            </w:r>
          </w:p>
        </w:tc>
      </w:tr>
      <w:tr w14:paraId="43F1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410" w:type="pct"/>
            <w:vMerge w:val="restart"/>
            <w:noWrap w:val="0"/>
            <w:vAlign w:val="center"/>
          </w:tcPr>
          <w:p w14:paraId="762B99DB">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064" w:type="pct"/>
            <w:noWrap w:val="0"/>
            <w:vAlign w:val="center"/>
          </w:tcPr>
          <w:p w14:paraId="748D5B42">
            <w:pPr>
              <w:spacing w:line="360" w:lineRule="auto"/>
              <w:jc w:val="center"/>
              <w:rPr>
                <w:rFonts w:hint="eastAsia" w:ascii="仿宋" w:hAnsi="仿宋" w:eastAsia="仿宋" w:cs="仿宋"/>
                <w:color w:val="auto"/>
                <w:sz w:val="28"/>
                <w:szCs w:val="28"/>
              </w:rPr>
            </w:pPr>
            <w:r>
              <w:rPr>
                <w:rFonts w:hint="eastAsia" w:ascii="仿宋" w:hAnsi="仿宋" w:eastAsia="仿宋" w:cs="仿宋"/>
                <w:sz w:val="28"/>
                <w:szCs w:val="28"/>
                <w:lang w:val="en-US" w:eastAsia="zh-CN"/>
              </w:rPr>
              <w:t>总体服务方案</w:t>
            </w:r>
          </w:p>
        </w:tc>
        <w:tc>
          <w:tcPr>
            <w:tcW w:w="470" w:type="pct"/>
            <w:noWrap w:val="0"/>
            <w:vAlign w:val="center"/>
          </w:tcPr>
          <w:p w14:paraId="2CBF266C">
            <w:pPr>
              <w:widowControl/>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分</w:t>
            </w:r>
          </w:p>
        </w:tc>
        <w:tc>
          <w:tcPr>
            <w:tcW w:w="3055" w:type="pct"/>
            <w:noWrap w:val="0"/>
            <w:vAlign w:val="center"/>
          </w:tcPr>
          <w:p w14:paraId="1090DCAE">
            <w:pPr>
              <w:pStyle w:val="7"/>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对招标文件理解到位，针对</w:t>
            </w:r>
            <w:r>
              <w:rPr>
                <w:rFonts w:hint="eastAsia" w:ascii="仿宋" w:hAnsi="仿宋" w:eastAsia="仿宋" w:cs="仿宋"/>
                <w:color w:val="auto"/>
                <w:kern w:val="0"/>
                <w:sz w:val="28"/>
                <w:szCs w:val="28"/>
                <w:lang w:val="en-US" w:eastAsia="zh-CN"/>
              </w:rPr>
              <w:t>现有摊位提出合理化升级维护</w:t>
            </w:r>
            <w:r>
              <w:rPr>
                <w:rFonts w:hint="eastAsia" w:ascii="仿宋" w:hAnsi="仿宋" w:eastAsia="仿宋" w:cs="仿宋"/>
                <w:color w:val="auto"/>
                <w:kern w:val="0"/>
                <w:sz w:val="28"/>
                <w:szCs w:val="28"/>
              </w:rPr>
              <w:t>服务方案</w:t>
            </w:r>
            <w:r>
              <w:rPr>
                <w:rFonts w:hint="eastAsia" w:ascii="仿宋" w:hAnsi="仿宋" w:eastAsia="仿宋" w:cs="仿宋"/>
                <w:color w:val="auto"/>
                <w:kern w:val="0"/>
                <w:sz w:val="28"/>
                <w:szCs w:val="28"/>
                <w:lang w:val="en-US" w:eastAsia="zh-CN"/>
              </w:rPr>
              <w:t>及改造计划</w:t>
            </w:r>
            <w:r>
              <w:rPr>
                <w:rFonts w:hint="eastAsia" w:ascii="仿宋" w:hAnsi="仿宋" w:eastAsia="仿宋" w:cs="仿宋"/>
                <w:color w:val="auto"/>
                <w:kern w:val="0"/>
                <w:sz w:val="28"/>
                <w:szCs w:val="28"/>
              </w:rPr>
              <w:t>。</w:t>
            </w:r>
          </w:p>
        </w:tc>
      </w:tr>
      <w:tr w14:paraId="3DE8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10" w:type="pct"/>
            <w:vMerge w:val="continue"/>
            <w:noWrap w:val="0"/>
            <w:vAlign w:val="center"/>
          </w:tcPr>
          <w:p w14:paraId="4D4D0F71">
            <w:pPr>
              <w:spacing w:line="360" w:lineRule="auto"/>
              <w:jc w:val="center"/>
              <w:rPr>
                <w:rFonts w:ascii="仿宋" w:hAnsi="仿宋" w:eastAsia="仿宋" w:cs="仿宋"/>
                <w:color w:val="auto"/>
                <w:sz w:val="24"/>
                <w:szCs w:val="24"/>
              </w:rPr>
            </w:pPr>
          </w:p>
        </w:tc>
        <w:tc>
          <w:tcPr>
            <w:tcW w:w="1064" w:type="pct"/>
            <w:noWrap w:val="0"/>
            <w:vAlign w:val="center"/>
          </w:tcPr>
          <w:p w14:paraId="2323D482">
            <w:pPr>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团队配置</w:t>
            </w:r>
          </w:p>
        </w:tc>
        <w:tc>
          <w:tcPr>
            <w:tcW w:w="470" w:type="pct"/>
            <w:noWrap w:val="0"/>
            <w:vAlign w:val="center"/>
          </w:tcPr>
          <w:p w14:paraId="1C1B3B4D">
            <w:pPr>
              <w:widowControl/>
              <w:spacing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分</w:t>
            </w:r>
          </w:p>
        </w:tc>
        <w:tc>
          <w:tcPr>
            <w:tcW w:w="3055" w:type="pct"/>
            <w:noWrap w:val="0"/>
            <w:vAlign w:val="center"/>
          </w:tcPr>
          <w:p w14:paraId="0F1E0529">
            <w:pPr>
              <w:spacing w:line="276"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投标人需具备满足本项目的专业服务团队，项目管理人员，负责对项目各个方面的工作职责。负责本项目实体的主要运营及后援人员的人员数量配置及各人员在本项目中担任的角色和承担的责任。</w:t>
            </w:r>
          </w:p>
        </w:tc>
      </w:tr>
      <w:tr w14:paraId="03B2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10" w:type="pct"/>
            <w:vMerge w:val="continue"/>
            <w:noWrap w:val="0"/>
            <w:vAlign w:val="center"/>
          </w:tcPr>
          <w:p w14:paraId="598A11FB">
            <w:pPr>
              <w:spacing w:line="360" w:lineRule="auto"/>
              <w:jc w:val="center"/>
              <w:rPr>
                <w:rFonts w:ascii="仿宋" w:hAnsi="仿宋" w:eastAsia="仿宋" w:cs="仿宋"/>
                <w:color w:val="auto"/>
                <w:sz w:val="24"/>
                <w:szCs w:val="24"/>
              </w:rPr>
            </w:pPr>
          </w:p>
        </w:tc>
        <w:tc>
          <w:tcPr>
            <w:tcW w:w="1064" w:type="pct"/>
            <w:noWrap w:val="0"/>
            <w:vAlign w:val="center"/>
          </w:tcPr>
          <w:p w14:paraId="1A446C8A">
            <w:pPr>
              <w:spacing w:line="360" w:lineRule="auto"/>
              <w:jc w:val="center"/>
              <w:rPr>
                <w:rFonts w:hint="eastAsia" w:ascii="仿宋" w:hAnsi="仿宋" w:eastAsia="仿宋" w:cs="仿宋"/>
                <w:color w:val="auto"/>
                <w:sz w:val="28"/>
                <w:szCs w:val="28"/>
              </w:rPr>
            </w:pPr>
            <w:r>
              <w:rPr>
                <w:rFonts w:hint="eastAsia" w:ascii="仿宋" w:hAnsi="仿宋" w:eastAsia="仿宋" w:cs="仿宋"/>
                <w:sz w:val="28"/>
                <w:szCs w:val="28"/>
                <w:lang w:val="en-US" w:eastAsia="zh-CN"/>
              </w:rPr>
              <w:t>经营经验</w:t>
            </w:r>
          </w:p>
        </w:tc>
        <w:tc>
          <w:tcPr>
            <w:tcW w:w="470" w:type="pct"/>
            <w:noWrap w:val="0"/>
            <w:vAlign w:val="center"/>
          </w:tcPr>
          <w:p w14:paraId="2428ADAB">
            <w:pPr>
              <w:widowControl/>
              <w:spacing w:line="36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20分</w:t>
            </w:r>
          </w:p>
        </w:tc>
        <w:tc>
          <w:tcPr>
            <w:tcW w:w="3055" w:type="pct"/>
            <w:noWrap w:val="0"/>
            <w:vAlign w:val="center"/>
          </w:tcPr>
          <w:p w14:paraId="3343E0E0">
            <w:pPr>
              <w:spacing w:line="276"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投标人需具备丰富的项目经验，每提供一个业绩得5分，最高得</w:t>
            </w:r>
            <w:r>
              <w:rPr>
                <w:rFonts w:hint="eastAsia" w:ascii="仿宋" w:hAnsi="仿宋" w:eastAsia="仿宋" w:cs="仿宋"/>
                <w:color w:val="auto"/>
                <w:sz w:val="28"/>
                <w:szCs w:val="28"/>
                <w:lang w:val="en-US" w:eastAsia="zh-CN"/>
              </w:rPr>
              <w:t>20</w:t>
            </w:r>
            <w:r>
              <w:rPr>
                <w:rFonts w:hint="eastAsia" w:ascii="仿宋" w:hAnsi="仿宋" w:eastAsia="仿宋" w:cs="仿宋"/>
                <w:color w:val="auto"/>
                <w:sz w:val="28"/>
                <w:szCs w:val="28"/>
              </w:rPr>
              <w:t>分。</w:t>
            </w:r>
          </w:p>
          <w:p w14:paraId="597DAE8B">
            <w:pPr>
              <w:spacing w:line="276"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注：提供合同签订方出具的合作业绩证明（可脱敏）。</w:t>
            </w:r>
          </w:p>
        </w:tc>
      </w:tr>
      <w:bookmarkEnd w:id="175"/>
      <w:bookmarkEnd w:id="176"/>
      <w:bookmarkEnd w:id="177"/>
      <w:bookmarkEnd w:id="178"/>
    </w:tbl>
    <w:p w14:paraId="0A36BA09">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6112361"/>
      <w:docPartObj>
        <w:docPartGallery w:val="autotext"/>
      </w:docPartObj>
    </w:sdtPr>
    <w:sdtContent>
      <w:p w14:paraId="77049096">
        <w:pPr>
          <w:pStyle w:val="16"/>
          <w:jc w:val="center"/>
        </w:pPr>
      </w:p>
    </w:sdtContent>
  </w:sdt>
  <w:p w14:paraId="54EFF150">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035705"/>
      <w:docPartObj>
        <w:docPartGallery w:val="autotext"/>
      </w:docPartObj>
    </w:sdtPr>
    <w:sdtContent>
      <w:p w14:paraId="69A52335">
        <w:pPr>
          <w:pStyle w:val="16"/>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25D7">
    <w:pPr>
      <w:pStyle w:val="16"/>
      <w:framePr w:wrap="around" w:vAnchor="text" w:hAnchor="margin" w:xAlign="right" w:y="1"/>
      <w:rPr>
        <w:rStyle w:val="30"/>
      </w:rPr>
    </w:pPr>
    <w:r>
      <w:rPr>
        <w:rStyle w:val="30"/>
      </w:rPr>
      <w:fldChar w:fldCharType="begin"/>
    </w:r>
    <w:r>
      <w:rPr>
        <w:rStyle w:val="30"/>
      </w:rPr>
      <w:instrText xml:space="preserve">PAGE  </w:instrText>
    </w:r>
    <w:r>
      <w:rPr>
        <w:rStyle w:val="30"/>
      </w:rPr>
      <w:fldChar w:fldCharType="end"/>
    </w:r>
  </w:p>
  <w:p w14:paraId="128135F8">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72E78">
    <w:pPr>
      <w:pStyle w:val="16"/>
      <w:jc w:val="center"/>
    </w:pPr>
    <w:r>
      <w:fldChar w:fldCharType="begin"/>
    </w:r>
    <w:r>
      <w:instrText xml:space="preserve">PAGE   \* MERGEFORMAT</w:instrText>
    </w:r>
    <w:r>
      <w:fldChar w:fldCharType="separate"/>
    </w:r>
    <w:r>
      <w:rPr>
        <w:lang w:val="zh-CN"/>
      </w:rPr>
      <w:t>2</w:t>
    </w:r>
    <w:r>
      <w:fldChar w:fldCharType="end"/>
    </w:r>
    <w:r>
      <w:t xml:space="preserve"> / </w:t>
    </w:r>
    <w:r>
      <w:fldChar w:fldCharType="begin"/>
    </w:r>
    <w:r>
      <w:instrText xml:space="preserve">NUMPAGES</w:instrText>
    </w:r>
    <w:r>
      <w:fldChar w:fldCharType="separate"/>
    </w:r>
    <w:r>
      <w:t>7</w:t>
    </w:r>
    <w:r>
      <w:fldChar w:fldCharType="end"/>
    </w:r>
  </w:p>
  <w:p w14:paraId="081E5450">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B8A90">
    <w:pPr>
      <w:pStyle w:val="16"/>
      <w:jc w:val="center"/>
    </w:pPr>
    <w:r>
      <w:fldChar w:fldCharType="begin"/>
    </w:r>
    <w:r>
      <w:instrText xml:space="preserve">PAGE   \* MERGEFORMAT</w:instrText>
    </w:r>
    <w:r>
      <w:fldChar w:fldCharType="separate"/>
    </w:r>
    <w:r>
      <w:rPr>
        <w:lang w:val="zh-CN"/>
      </w:rPr>
      <w:t>2</w:t>
    </w:r>
    <w:r>
      <w:fldChar w:fldCharType="end"/>
    </w:r>
    <w:r>
      <w:t xml:space="preserve"> / </w:t>
    </w:r>
    <w:r>
      <w:fldChar w:fldCharType="begin"/>
    </w:r>
    <w:r>
      <w:instrText xml:space="preserve">NUMPAGES</w:instrText>
    </w:r>
    <w:r>
      <w:fldChar w:fldCharType="separate"/>
    </w:r>
    <w:r>
      <w:t>7</w:t>
    </w:r>
    <w:r>
      <w:fldChar w:fldCharType="end"/>
    </w:r>
  </w:p>
  <w:p w14:paraId="597FC054">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FCF1">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61D9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A217C"/>
    <w:multiLevelType w:val="multilevel"/>
    <w:tmpl w:val="027A217C"/>
    <w:lvl w:ilvl="0" w:tentative="0">
      <w:start w:val="3"/>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7E21FC9"/>
    <w:multiLevelType w:val="multilevel"/>
    <w:tmpl w:val="07E21FC9"/>
    <w:lvl w:ilvl="0" w:tentative="0">
      <w:start w:val="3"/>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B852DB5"/>
    <w:multiLevelType w:val="multilevel"/>
    <w:tmpl w:val="0B852DB5"/>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E061EAB"/>
    <w:multiLevelType w:val="multilevel"/>
    <w:tmpl w:val="0E061EAB"/>
    <w:lvl w:ilvl="0" w:tentative="0">
      <w:start w:val="1"/>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F6428DE"/>
    <w:multiLevelType w:val="multilevel"/>
    <w:tmpl w:val="0F6428DE"/>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03608EF"/>
    <w:multiLevelType w:val="multilevel"/>
    <w:tmpl w:val="103608EF"/>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11DD03BF"/>
    <w:multiLevelType w:val="multilevel"/>
    <w:tmpl w:val="11DD03BF"/>
    <w:lvl w:ilvl="0" w:tentative="0">
      <w:start w:val="1"/>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189E1325"/>
    <w:multiLevelType w:val="multilevel"/>
    <w:tmpl w:val="189E1325"/>
    <w:lvl w:ilvl="0" w:tentative="0">
      <w:start w:val="2"/>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1C517F91"/>
    <w:multiLevelType w:val="multilevel"/>
    <w:tmpl w:val="1C517F91"/>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1CA64CC6"/>
    <w:multiLevelType w:val="multilevel"/>
    <w:tmpl w:val="1CA64CC6"/>
    <w:lvl w:ilvl="0" w:tentative="0">
      <w:start w:val="4"/>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1DD36D94"/>
    <w:multiLevelType w:val="multilevel"/>
    <w:tmpl w:val="1DD36D94"/>
    <w:lvl w:ilvl="0" w:tentative="0">
      <w:start w:val="3"/>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225726D2"/>
    <w:multiLevelType w:val="multilevel"/>
    <w:tmpl w:val="225726D2"/>
    <w:lvl w:ilvl="0" w:tentative="0">
      <w:start w:val="5"/>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251538FA"/>
    <w:multiLevelType w:val="singleLevel"/>
    <w:tmpl w:val="251538FA"/>
    <w:lvl w:ilvl="0" w:tentative="0">
      <w:start w:val="7"/>
      <w:numFmt w:val="chineseCounting"/>
      <w:suff w:val="nothing"/>
      <w:lvlText w:val="%1、"/>
      <w:lvlJc w:val="left"/>
      <w:rPr>
        <w:rFonts w:hint="eastAsia"/>
      </w:rPr>
    </w:lvl>
  </w:abstractNum>
  <w:abstractNum w:abstractNumId="13">
    <w:nsid w:val="26764349"/>
    <w:multiLevelType w:val="multilevel"/>
    <w:tmpl w:val="26764349"/>
    <w:lvl w:ilvl="0" w:tentative="0">
      <w:start w:val="1"/>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26B06569"/>
    <w:multiLevelType w:val="multilevel"/>
    <w:tmpl w:val="26B06569"/>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29DA5209"/>
    <w:multiLevelType w:val="multilevel"/>
    <w:tmpl w:val="29DA5209"/>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2CE9341A"/>
    <w:multiLevelType w:val="multilevel"/>
    <w:tmpl w:val="2CE9341A"/>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2E425598"/>
    <w:multiLevelType w:val="multilevel"/>
    <w:tmpl w:val="2E425598"/>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30377690"/>
    <w:multiLevelType w:val="multilevel"/>
    <w:tmpl w:val="30377690"/>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30AA1A2A"/>
    <w:multiLevelType w:val="multilevel"/>
    <w:tmpl w:val="30AA1A2A"/>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31501349"/>
    <w:multiLevelType w:val="multilevel"/>
    <w:tmpl w:val="31501349"/>
    <w:lvl w:ilvl="0" w:tentative="0">
      <w:start w:val="2"/>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334B1024"/>
    <w:multiLevelType w:val="multilevel"/>
    <w:tmpl w:val="334B1024"/>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34FD069A"/>
    <w:multiLevelType w:val="multilevel"/>
    <w:tmpl w:val="34FD069A"/>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37CC568C"/>
    <w:multiLevelType w:val="multilevel"/>
    <w:tmpl w:val="37CC568C"/>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391175E3"/>
    <w:multiLevelType w:val="multilevel"/>
    <w:tmpl w:val="391175E3"/>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3ACF6971"/>
    <w:multiLevelType w:val="multilevel"/>
    <w:tmpl w:val="3ACF6971"/>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3E0F06C8"/>
    <w:multiLevelType w:val="multilevel"/>
    <w:tmpl w:val="3E0F06C8"/>
    <w:lvl w:ilvl="0" w:tentative="0">
      <w:start w:val="3"/>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423522B8"/>
    <w:multiLevelType w:val="multilevel"/>
    <w:tmpl w:val="423522B8"/>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44CB64E8"/>
    <w:multiLevelType w:val="multilevel"/>
    <w:tmpl w:val="44CB64E8"/>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456D221E"/>
    <w:multiLevelType w:val="multilevel"/>
    <w:tmpl w:val="456D221E"/>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467964B4"/>
    <w:multiLevelType w:val="multilevel"/>
    <w:tmpl w:val="467964B4"/>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4B303192"/>
    <w:multiLevelType w:val="multilevel"/>
    <w:tmpl w:val="4B303192"/>
    <w:lvl w:ilvl="0" w:tentative="0">
      <w:start w:val="4"/>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4D311BDB"/>
    <w:multiLevelType w:val="multilevel"/>
    <w:tmpl w:val="4D311BDB"/>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522A4C17"/>
    <w:multiLevelType w:val="multilevel"/>
    <w:tmpl w:val="522A4C17"/>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54C1322E"/>
    <w:multiLevelType w:val="multilevel"/>
    <w:tmpl w:val="54C1322E"/>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551B2491"/>
    <w:multiLevelType w:val="multilevel"/>
    <w:tmpl w:val="551B2491"/>
    <w:lvl w:ilvl="0" w:tentative="0">
      <w:start w:val="2"/>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555F6CCD"/>
    <w:multiLevelType w:val="multilevel"/>
    <w:tmpl w:val="555F6CCD"/>
    <w:lvl w:ilvl="0" w:tentative="0">
      <w:start w:val="2"/>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581A295C"/>
    <w:multiLevelType w:val="multilevel"/>
    <w:tmpl w:val="581A295C"/>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5B7270D6"/>
    <w:multiLevelType w:val="multilevel"/>
    <w:tmpl w:val="5B7270D6"/>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5BEB1FE3"/>
    <w:multiLevelType w:val="multilevel"/>
    <w:tmpl w:val="5BEB1FE3"/>
    <w:lvl w:ilvl="0" w:tentative="0">
      <w:start w:val="5"/>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5F5517C0"/>
    <w:multiLevelType w:val="multilevel"/>
    <w:tmpl w:val="5F5517C0"/>
    <w:lvl w:ilvl="0" w:tentative="0">
      <w:start w:val="3"/>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602F3067"/>
    <w:multiLevelType w:val="multilevel"/>
    <w:tmpl w:val="602F3067"/>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636E3C53"/>
    <w:multiLevelType w:val="multilevel"/>
    <w:tmpl w:val="636E3C53"/>
    <w:lvl w:ilvl="0" w:tentative="0">
      <w:start w:val="2"/>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66ED6A8E"/>
    <w:multiLevelType w:val="multilevel"/>
    <w:tmpl w:val="66ED6A8E"/>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69C57987"/>
    <w:multiLevelType w:val="multilevel"/>
    <w:tmpl w:val="69C57987"/>
    <w:lvl w:ilvl="0" w:tentative="0">
      <w:start w:val="1"/>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6C7760BC"/>
    <w:multiLevelType w:val="multilevel"/>
    <w:tmpl w:val="6C7760BC"/>
    <w:lvl w:ilvl="0" w:tentative="0">
      <w:start w:val="4"/>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6FBA7AF8"/>
    <w:multiLevelType w:val="multilevel"/>
    <w:tmpl w:val="6FBA7AF8"/>
    <w:lvl w:ilvl="0" w:tentative="0">
      <w:start w:val="4"/>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70AB0DDA"/>
    <w:multiLevelType w:val="multilevel"/>
    <w:tmpl w:val="70AB0DDA"/>
    <w:lvl w:ilvl="0" w:tentative="0">
      <w:start w:val="1"/>
      <w:numFmt w:val="decimal"/>
      <w:lvlText w:val="%1."/>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70D15F92"/>
    <w:multiLevelType w:val="multilevel"/>
    <w:tmpl w:val="70D15F92"/>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72FB6340"/>
    <w:multiLevelType w:val="multilevel"/>
    <w:tmpl w:val="72FB6340"/>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7C297920"/>
    <w:multiLevelType w:val="multilevel"/>
    <w:tmpl w:val="7C297920"/>
    <w:lvl w:ilvl="0" w:tentative="0">
      <w:start w:val="0"/>
      <w:numFmt w:val="bullet"/>
      <w:lvlText w:val="￮"/>
      <w:lvlJc w:val="left"/>
      <w:rPr>
        <w:color w:val="3370FF"/>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6"/>
  </w:num>
  <w:num w:numId="2">
    <w:abstractNumId w:val="20"/>
  </w:num>
  <w:num w:numId="3">
    <w:abstractNumId w:val="40"/>
  </w:num>
  <w:num w:numId="4">
    <w:abstractNumId w:val="29"/>
  </w:num>
  <w:num w:numId="5">
    <w:abstractNumId w:val="34"/>
  </w:num>
  <w:num w:numId="6">
    <w:abstractNumId w:val="24"/>
  </w:num>
  <w:num w:numId="7">
    <w:abstractNumId w:val="44"/>
  </w:num>
  <w:num w:numId="8">
    <w:abstractNumId w:val="37"/>
  </w:num>
  <w:num w:numId="9">
    <w:abstractNumId w:val="15"/>
  </w:num>
  <w:num w:numId="10">
    <w:abstractNumId w:val="17"/>
  </w:num>
  <w:num w:numId="11">
    <w:abstractNumId w:val="7"/>
  </w:num>
  <w:num w:numId="12">
    <w:abstractNumId w:val="2"/>
  </w:num>
  <w:num w:numId="13">
    <w:abstractNumId w:val="16"/>
  </w:num>
  <w:num w:numId="14">
    <w:abstractNumId w:val="18"/>
  </w:num>
  <w:num w:numId="15">
    <w:abstractNumId w:val="1"/>
  </w:num>
  <w:num w:numId="16">
    <w:abstractNumId w:val="8"/>
  </w:num>
  <w:num w:numId="17">
    <w:abstractNumId w:val="30"/>
  </w:num>
  <w:num w:numId="18">
    <w:abstractNumId w:val="14"/>
  </w:num>
  <w:num w:numId="19">
    <w:abstractNumId w:val="45"/>
  </w:num>
  <w:num w:numId="20">
    <w:abstractNumId w:val="43"/>
  </w:num>
  <w:num w:numId="21">
    <w:abstractNumId w:val="48"/>
  </w:num>
  <w:num w:numId="22">
    <w:abstractNumId w:val="39"/>
  </w:num>
  <w:num w:numId="23">
    <w:abstractNumId w:val="22"/>
  </w:num>
  <w:num w:numId="24">
    <w:abstractNumId w:val="41"/>
  </w:num>
  <w:num w:numId="25">
    <w:abstractNumId w:val="3"/>
  </w:num>
  <w:num w:numId="26">
    <w:abstractNumId w:val="49"/>
  </w:num>
  <w:num w:numId="27">
    <w:abstractNumId w:val="23"/>
  </w:num>
  <w:num w:numId="28">
    <w:abstractNumId w:val="38"/>
  </w:num>
  <w:num w:numId="29">
    <w:abstractNumId w:val="32"/>
  </w:num>
  <w:num w:numId="30">
    <w:abstractNumId w:val="21"/>
  </w:num>
  <w:num w:numId="31">
    <w:abstractNumId w:val="36"/>
  </w:num>
  <w:num w:numId="32">
    <w:abstractNumId w:val="4"/>
  </w:num>
  <w:num w:numId="33">
    <w:abstractNumId w:val="27"/>
  </w:num>
  <w:num w:numId="34">
    <w:abstractNumId w:val="0"/>
  </w:num>
  <w:num w:numId="35">
    <w:abstractNumId w:val="25"/>
  </w:num>
  <w:num w:numId="36">
    <w:abstractNumId w:val="50"/>
  </w:num>
  <w:num w:numId="37">
    <w:abstractNumId w:val="19"/>
  </w:num>
  <w:num w:numId="38">
    <w:abstractNumId w:val="46"/>
  </w:num>
  <w:num w:numId="39">
    <w:abstractNumId w:val="5"/>
  </w:num>
  <w:num w:numId="40">
    <w:abstractNumId w:val="11"/>
  </w:num>
  <w:num w:numId="41">
    <w:abstractNumId w:val="28"/>
  </w:num>
  <w:num w:numId="42">
    <w:abstractNumId w:val="33"/>
  </w:num>
  <w:num w:numId="43">
    <w:abstractNumId w:val="13"/>
  </w:num>
  <w:num w:numId="44">
    <w:abstractNumId w:val="42"/>
  </w:num>
  <w:num w:numId="45">
    <w:abstractNumId w:val="10"/>
  </w:num>
  <w:num w:numId="46">
    <w:abstractNumId w:val="31"/>
  </w:num>
  <w:num w:numId="47">
    <w:abstractNumId w:val="47"/>
  </w:num>
  <w:num w:numId="48">
    <w:abstractNumId w:val="35"/>
  </w:num>
  <w:num w:numId="49">
    <w:abstractNumId w:val="26"/>
  </w:num>
  <w:num w:numId="50">
    <w:abstractNumId w:val="9"/>
  </w:num>
  <w:num w:numId="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MTdhOWUwZDc4NjI1NThjZTA3ODZlNDU3NmZlZDQifQ=="/>
  </w:docVars>
  <w:rsids>
    <w:rsidRoot w:val="00DE7EA7"/>
    <w:rsid w:val="0000197B"/>
    <w:rsid w:val="00012F8E"/>
    <w:rsid w:val="00066DBE"/>
    <w:rsid w:val="000D51EC"/>
    <w:rsid w:val="00130064"/>
    <w:rsid w:val="0014504C"/>
    <w:rsid w:val="001C1B3C"/>
    <w:rsid w:val="001C33EC"/>
    <w:rsid w:val="001F509A"/>
    <w:rsid w:val="00207F4D"/>
    <w:rsid w:val="002335C8"/>
    <w:rsid w:val="0024164C"/>
    <w:rsid w:val="00272391"/>
    <w:rsid w:val="002E40E5"/>
    <w:rsid w:val="0038636B"/>
    <w:rsid w:val="00391A23"/>
    <w:rsid w:val="003A5B79"/>
    <w:rsid w:val="00403273"/>
    <w:rsid w:val="00441900"/>
    <w:rsid w:val="0049040C"/>
    <w:rsid w:val="004F1FF7"/>
    <w:rsid w:val="00582BC4"/>
    <w:rsid w:val="006123CA"/>
    <w:rsid w:val="00637082"/>
    <w:rsid w:val="0065656E"/>
    <w:rsid w:val="006653F3"/>
    <w:rsid w:val="006848BB"/>
    <w:rsid w:val="006F0C11"/>
    <w:rsid w:val="00706059"/>
    <w:rsid w:val="00783536"/>
    <w:rsid w:val="00784FAF"/>
    <w:rsid w:val="007B31C4"/>
    <w:rsid w:val="008522C0"/>
    <w:rsid w:val="00887625"/>
    <w:rsid w:val="0089332C"/>
    <w:rsid w:val="008A4B90"/>
    <w:rsid w:val="0095782B"/>
    <w:rsid w:val="00986D25"/>
    <w:rsid w:val="00990653"/>
    <w:rsid w:val="009D7D7A"/>
    <w:rsid w:val="00A567B6"/>
    <w:rsid w:val="00B108C5"/>
    <w:rsid w:val="00B24839"/>
    <w:rsid w:val="00B3598D"/>
    <w:rsid w:val="00B9221E"/>
    <w:rsid w:val="00BB327B"/>
    <w:rsid w:val="00BC2809"/>
    <w:rsid w:val="00BD249B"/>
    <w:rsid w:val="00C119BD"/>
    <w:rsid w:val="00C208D0"/>
    <w:rsid w:val="00C95F99"/>
    <w:rsid w:val="00CB68D7"/>
    <w:rsid w:val="00CC75E3"/>
    <w:rsid w:val="00CE0B99"/>
    <w:rsid w:val="00D563D0"/>
    <w:rsid w:val="00DB51F6"/>
    <w:rsid w:val="00DE7EA7"/>
    <w:rsid w:val="00EA069C"/>
    <w:rsid w:val="00ED518C"/>
    <w:rsid w:val="00EE585E"/>
    <w:rsid w:val="00EF0A20"/>
    <w:rsid w:val="00EF719B"/>
    <w:rsid w:val="00F108F7"/>
    <w:rsid w:val="00F22554"/>
    <w:rsid w:val="00F56A9C"/>
    <w:rsid w:val="00F67BA6"/>
    <w:rsid w:val="00FA6737"/>
    <w:rsid w:val="00FD19B2"/>
    <w:rsid w:val="027A47F9"/>
    <w:rsid w:val="04ED4D82"/>
    <w:rsid w:val="0AC74CEE"/>
    <w:rsid w:val="0BA23811"/>
    <w:rsid w:val="0CF11077"/>
    <w:rsid w:val="0D070D23"/>
    <w:rsid w:val="13234709"/>
    <w:rsid w:val="13EF30F5"/>
    <w:rsid w:val="196C1AF1"/>
    <w:rsid w:val="1BDD4B1E"/>
    <w:rsid w:val="1C526FF0"/>
    <w:rsid w:val="1C623F9F"/>
    <w:rsid w:val="214C59B4"/>
    <w:rsid w:val="2318468D"/>
    <w:rsid w:val="24545B99"/>
    <w:rsid w:val="28D761AB"/>
    <w:rsid w:val="2BDF11BD"/>
    <w:rsid w:val="2CAE7E10"/>
    <w:rsid w:val="30AE19F0"/>
    <w:rsid w:val="343A01C7"/>
    <w:rsid w:val="380C2D7F"/>
    <w:rsid w:val="3C237ED3"/>
    <w:rsid w:val="3D9B4E96"/>
    <w:rsid w:val="43756F45"/>
    <w:rsid w:val="44CE5F3E"/>
    <w:rsid w:val="46D5245F"/>
    <w:rsid w:val="479F60F2"/>
    <w:rsid w:val="4C405435"/>
    <w:rsid w:val="4C820C46"/>
    <w:rsid w:val="4CF76F6B"/>
    <w:rsid w:val="4E17765C"/>
    <w:rsid w:val="4EFC2AB9"/>
    <w:rsid w:val="52742DDF"/>
    <w:rsid w:val="54E51F70"/>
    <w:rsid w:val="573A78D7"/>
    <w:rsid w:val="577D7048"/>
    <w:rsid w:val="590B2E95"/>
    <w:rsid w:val="5A847F27"/>
    <w:rsid w:val="62962011"/>
    <w:rsid w:val="633E37DC"/>
    <w:rsid w:val="678F58F6"/>
    <w:rsid w:val="68E1064A"/>
    <w:rsid w:val="6BA65908"/>
    <w:rsid w:val="6C0B237F"/>
    <w:rsid w:val="6C7557CC"/>
    <w:rsid w:val="6CB46FC2"/>
    <w:rsid w:val="70CF1FB1"/>
    <w:rsid w:val="719C195D"/>
    <w:rsid w:val="73DE6A52"/>
    <w:rsid w:val="75180BAA"/>
    <w:rsid w:val="780A5F29"/>
    <w:rsid w:val="78BD0C4E"/>
    <w:rsid w:val="78DE7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3"/>
    <w:link w:val="33"/>
    <w:qFormat/>
    <w:uiPriority w:val="0"/>
    <w:pPr>
      <w:keepNext/>
      <w:keepLines/>
      <w:autoSpaceDE w:val="0"/>
      <w:autoSpaceDN w:val="0"/>
      <w:adjustRightInd w:val="0"/>
      <w:spacing w:before="120" w:line="300" w:lineRule="auto"/>
      <w:jc w:val="center"/>
      <w:outlineLvl w:val="1"/>
    </w:pPr>
    <w:rPr>
      <w:rFonts w:ascii="Arial" w:hAnsi="Arial" w:eastAsia="黑体" w:cs="Times New Roman"/>
      <w:b/>
      <w:kern w:val="0"/>
      <w:sz w:val="30"/>
      <w:szCs w:val="20"/>
    </w:rPr>
  </w:style>
  <w:style w:type="paragraph" w:styleId="4">
    <w:name w:val="heading 3"/>
    <w:basedOn w:val="1"/>
    <w:next w:val="1"/>
    <w:link w:val="48"/>
    <w:semiHidden/>
    <w:unhideWhenUsed/>
    <w:qFormat/>
    <w:uiPriority w:val="9"/>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Times New Roman" w:hAnsi="Times New Roman" w:eastAsia="宋体" w:cs="Times New Roman"/>
      <w:szCs w:val="24"/>
    </w:rPr>
  </w:style>
  <w:style w:type="paragraph" w:styleId="5">
    <w:name w:val="toc 7"/>
    <w:basedOn w:val="1"/>
    <w:next w:val="1"/>
    <w:semiHidden/>
    <w:qFormat/>
    <w:uiPriority w:val="0"/>
    <w:pPr>
      <w:ind w:left="1260"/>
      <w:jc w:val="left"/>
    </w:pPr>
    <w:rPr>
      <w:rFonts w:ascii="Times New Roman" w:hAnsi="Times New Roman" w:eastAsia="宋体" w:cs="Times New Roman"/>
      <w:sz w:val="18"/>
      <w:szCs w:val="18"/>
    </w:rPr>
  </w:style>
  <w:style w:type="paragraph" w:styleId="6">
    <w:name w:val="index 5"/>
    <w:basedOn w:val="1"/>
    <w:next w:val="1"/>
    <w:qFormat/>
    <w:uiPriority w:val="0"/>
    <w:pPr>
      <w:spacing w:line="480" w:lineRule="exact"/>
      <w:ind w:left="800" w:leftChars="800"/>
    </w:pPr>
    <w:rPr>
      <w:rFonts w:ascii="Times New Roman" w:hAnsi="Times New Roman"/>
    </w:rPr>
  </w:style>
  <w:style w:type="paragraph" w:styleId="7">
    <w:name w:val="annotation text"/>
    <w:basedOn w:val="1"/>
    <w:link w:val="36"/>
    <w:qFormat/>
    <w:uiPriority w:val="0"/>
    <w:pPr>
      <w:jc w:val="left"/>
    </w:pPr>
    <w:rPr>
      <w:rFonts w:ascii="Times New Roman" w:hAnsi="Times New Roman" w:eastAsia="宋体" w:cs="Times New Roman"/>
      <w:szCs w:val="24"/>
    </w:rPr>
  </w:style>
  <w:style w:type="paragraph" w:styleId="8">
    <w:name w:val="Body Text"/>
    <w:basedOn w:val="1"/>
    <w:next w:val="1"/>
    <w:link w:val="37"/>
    <w:qFormat/>
    <w:uiPriority w:val="99"/>
    <w:pPr>
      <w:tabs>
        <w:tab w:val="left" w:pos="567"/>
      </w:tabs>
      <w:spacing w:before="120" w:line="22" w:lineRule="atLeast"/>
    </w:pPr>
    <w:rPr>
      <w:rFonts w:ascii="宋体" w:hAnsi="宋体" w:eastAsia="宋体" w:cs="Times New Roman"/>
      <w:sz w:val="24"/>
      <w:szCs w:val="24"/>
    </w:rPr>
  </w:style>
  <w:style w:type="paragraph" w:styleId="9">
    <w:name w:val="Body Text Indent"/>
    <w:basedOn w:val="1"/>
    <w:link w:val="38"/>
    <w:qFormat/>
    <w:uiPriority w:val="99"/>
    <w:pPr>
      <w:spacing w:after="120"/>
      <w:ind w:left="420" w:leftChars="200"/>
    </w:pPr>
    <w:rPr>
      <w:rFonts w:ascii="Times New Roman" w:hAnsi="Times New Roman" w:eastAsia="宋体" w:cs="Times New Roman"/>
      <w:szCs w:val="24"/>
    </w:rPr>
  </w:style>
  <w:style w:type="paragraph" w:styleId="10">
    <w:name w:val="toc 5"/>
    <w:basedOn w:val="1"/>
    <w:next w:val="1"/>
    <w:semiHidden/>
    <w:qFormat/>
    <w:uiPriority w:val="0"/>
    <w:pPr>
      <w:ind w:left="840"/>
      <w:jc w:val="left"/>
    </w:pPr>
    <w:rPr>
      <w:rFonts w:ascii="Times New Roman" w:hAnsi="Times New Roman" w:eastAsia="宋体" w:cs="Times New Roman"/>
      <w:sz w:val="18"/>
      <w:szCs w:val="18"/>
    </w:rPr>
  </w:style>
  <w:style w:type="paragraph" w:styleId="11">
    <w:name w:val="toc 3"/>
    <w:basedOn w:val="1"/>
    <w:next w:val="1"/>
    <w:semiHidden/>
    <w:qFormat/>
    <w:uiPriority w:val="0"/>
    <w:pPr>
      <w:tabs>
        <w:tab w:val="right" w:leader="dot" w:pos="8303"/>
      </w:tabs>
      <w:spacing w:line="360" w:lineRule="auto"/>
      <w:ind w:left="630" w:leftChars="300"/>
      <w:jc w:val="left"/>
    </w:pPr>
    <w:rPr>
      <w:rFonts w:ascii="Times New Roman" w:hAnsi="Times New Roman" w:eastAsia="宋体" w:cs="Times New Roman"/>
      <w:i/>
      <w:iCs/>
      <w:sz w:val="20"/>
      <w:szCs w:val="20"/>
    </w:rPr>
  </w:style>
  <w:style w:type="paragraph" w:styleId="12">
    <w:name w:val="Plain Text"/>
    <w:basedOn w:val="1"/>
    <w:link w:val="39"/>
    <w:qFormat/>
    <w:uiPriority w:val="0"/>
    <w:rPr>
      <w:rFonts w:ascii="宋体" w:hAnsi="Courier New" w:eastAsia="宋体" w:cs="Times New Roman"/>
      <w:szCs w:val="20"/>
    </w:rPr>
  </w:style>
  <w:style w:type="paragraph" w:styleId="13">
    <w:name w:val="toc 8"/>
    <w:basedOn w:val="1"/>
    <w:next w:val="1"/>
    <w:semiHidden/>
    <w:qFormat/>
    <w:uiPriority w:val="0"/>
    <w:pPr>
      <w:ind w:left="1470"/>
      <w:jc w:val="left"/>
    </w:pPr>
    <w:rPr>
      <w:rFonts w:ascii="Times New Roman" w:hAnsi="Times New Roman" w:eastAsia="宋体" w:cs="Times New Roman"/>
      <w:sz w:val="18"/>
      <w:szCs w:val="18"/>
    </w:rPr>
  </w:style>
  <w:style w:type="paragraph" w:styleId="14">
    <w:name w:val="Body Text Indent 2"/>
    <w:basedOn w:val="1"/>
    <w:link w:val="40"/>
    <w:semiHidden/>
    <w:unhideWhenUsed/>
    <w:qFormat/>
    <w:uiPriority w:val="99"/>
    <w:pPr>
      <w:spacing w:after="120" w:line="480" w:lineRule="auto"/>
      <w:ind w:left="420" w:leftChars="200"/>
    </w:pPr>
    <w:rPr>
      <w:rFonts w:ascii="Times New Roman" w:hAnsi="Times New Roman" w:eastAsia="宋体" w:cs="Times New Roman"/>
      <w:szCs w:val="24"/>
    </w:rPr>
  </w:style>
  <w:style w:type="paragraph" w:styleId="15">
    <w:name w:val="Balloon Text"/>
    <w:basedOn w:val="1"/>
    <w:link w:val="41"/>
    <w:semiHidden/>
    <w:unhideWhenUsed/>
    <w:qFormat/>
    <w:uiPriority w:val="99"/>
    <w:rPr>
      <w:sz w:val="18"/>
      <w:szCs w:val="18"/>
    </w:rPr>
  </w:style>
  <w:style w:type="paragraph" w:styleId="16">
    <w:name w:val="footer"/>
    <w:basedOn w:val="1"/>
    <w:link w:val="35"/>
    <w:unhideWhenUsed/>
    <w:qFormat/>
    <w:uiPriority w:val="99"/>
    <w:pPr>
      <w:tabs>
        <w:tab w:val="center" w:pos="4153"/>
        <w:tab w:val="right" w:pos="8306"/>
      </w:tabs>
      <w:snapToGrid w:val="0"/>
      <w:jc w:val="left"/>
    </w:pPr>
    <w:rPr>
      <w:sz w:val="18"/>
      <w:szCs w:val="18"/>
    </w:rPr>
  </w:style>
  <w:style w:type="paragraph" w:styleId="17">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tabs>
        <w:tab w:val="right" w:leader="dot" w:pos="8303"/>
      </w:tabs>
      <w:spacing w:line="360" w:lineRule="auto"/>
      <w:jc w:val="center"/>
    </w:pPr>
    <w:rPr>
      <w:rFonts w:ascii="仿宋_GB2312" w:hAnsi="Times New Roman" w:eastAsia="仿宋_GB2312" w:cs="Times New Roman"/>
      <w:bCs/>
      <w:caps/>
      <w:szCs w:val="21"/>
    </w:rPr>
  </w:style>
  <w:style w:type="paragraph" w:styleId="19">
    <w:name w:val="toc 4"/>
    <w:basedOn w:val="1"/>
    <w:next w:val="1"/>
    <w:semiHidden/>
    <w:qFormat/>
    <w:uiPriority w:val="0"/>
    <w:pPr>
      <w:tabs>
        <w:tab w:val="right" w:leader="dot" w:pos="8303"/>
      </w:tabs>
      <w:spacing w:line="360" w:lineRule="auto"/>
      <w:ind w:left="1050" w:leftChars="500"/>
      <w:jc w:val="left"/>
    </w:pPr>
    <w:rPr>
      <w:rFonts w:ascii="Times New Roman" w:hAnsi="Times New Roman" w:eastAsia="宋体" w:cs="Times New Roman"/>
      <w:sz w:val="18"/>
      <w:szCs w:val="18"/>
    </w:rPr>
  </w:style>
  <w:style w:type="paragraph" w:styleId="20">
    <w:name w:val="toc 6"/>
    <w:basedOn w:val="1"/>
    <w:next w:val="1"/>
    <w:semiHidden/>
    <w:qFormat/>
    <w:uiPriority w:val="0"/>
    <w:pPr>
      <w:ind w:left="1050"/>
      <w:jc w:val="left"/>
    </w:pPr>
    <w:rPr>
      <w:rFonts w:ascii="Times New Roman" w:hAnsi="Times New Roman" w:eastAsia="宋体" w:cs="Times New Roman"/>
      <w:sz w:val="18"/>
      <w:szCs w:val="18"/>
    </w:rPr>
  </w:style>
  <w:style w:type="paragraph" w:styleId="21">
    <w:name w:val="toc 2"/>
    <w:basedOn w:val="1"/>
    <w:next w:val="1"/>
    <w:semiHidden/>
    <w:qFormat/>
    <w:uiPriority w:val="0"/>
    <w:pPr>
      <w:tabs>
        <w:tab w:val="right" w:leader="dot" w:pos="8303"/>
      </w:tabs>
      <w:spacing w:line="360" w:lineRule="auto"/>
      <w:ind w:left="420" w:leftChars="200" w:firstLine="210" w:firstLineChars="100"/>
      <w:jc w:val="left"/>
    </w:pPr>
    <w:rPr>
      <w:rFonts w:ascii="仿宋_GB2312" w:hAnsi="Times New Roman" w:eastAsia="仿宋_GB2312" w:cs="Times New Roman"/>
      <w:smallCaps/>
      <w:szCs w:val="21"/>
    </w:rPr>
  </w:style>
  <w:style w:type="paragraph" w:styleId="22">
    <w:name w:val="toc 9"/>
    <w:basedOn w:val="1"/>
    <w:next w:val="1"/>
    <w:semiHidden/>
    <w:qFormat/>
    <w:uiPriority w:val="0"/>
    <w:pPr>
      <w:ind w:left="1680"/>
      <w:jc w:val="left"/>
    </w:pPr>
    <w:rPr>
      <w:rFonts w:ascii="Times New Roman" w:hAnsi="Times New Roman" w:eastAsia="宋体" w:cs="Times New Roman"/>
      <w:sz w:val="18"/>
      <w:szCs w:val="18"/>
    </w:rPr>
  </w:style>
  <w:style w:type="paragraph" w:styleId="2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index 1"/>
    <w:basedOn w:val="1"/>
    <w:next w:val="1"/>
    <w:qFormat/>
    <w:uiPriority w:val="0"/>
    <w:rPr>
      <w:rFonts w:ascii="Times New Roman" w:hAnsi="Times New Roman" w:eastAsia="宋体" w:cs="Times New Roman"/>
      <w:szCs w:val="20"/>
    </w:rPr>
  </w:style>
  <w:style w:type="paragraph" w:styleId="25">
    <w:name w:val="annotation subject"/>
    <w:basedOn w:val="7"/>
    <w:next w:val="7"/>
    <w:link w:val="52"/>
    <w:semiHidden/>
    <w:unhideWhenUsed/>
    <w:qFormat/>
    <w:uiPriority w:val="99"/>
    <w:rPr>
      <w:rFonts w:asciiTheme="minorHAnsi" w:hAnsiTheme="minorHAnsi" w:eastAsiaTheme="minorEastAsia" w:cstheme="minorBidi"/>
      <w:b/>
      <w:bCs/>
      <w:szCs w:val="22"/>
    </w:rPr>
  </w:style>
  <w:style w:type="paragraph" w:styleId="26">
    <w:name w:val="Body Text First Indent"/>
    <w:basedOn w:val="8"/>
    <w:qFormat/>
    <w:uiPriority w:val="0"/>
    <w:pPr>
      <w:ind w:firstLine="420" w:firstLineChars="100"/>
    </w:p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qFormat/>
    <w:uiPriority w:val="0"/>
    <w:rPr>
      <w:color w:val="0000FF"/>
      <w:u w:val="single"/>
    </w:rPr>
  </w:style>
  <w:style w:type="character" w:styleId="32">
    <w:name w:val="annotation reference"/>
    <w:basedOn w:val="29"/>
    <w:semiHidden/>
    <w:unhideWhenUsed/>
    <w:qFormat/>
    <w:uiPriority w:val="99"/>
    <w:rPr>
      <w:sz w:val="21"/>
      <w:szCs w:val="21"/>
    </w:rPr>
  </w:style>
  <w:style w:type="character" w:customStyle="1" w:styleId="33">
    <w:name w:val="标题 2 字符"/>
    <w:basedOn w:val="29"/>
    <w:link w:val="2"/>
    <w:qFormat/>
    <w:uiPriority w:val="0"/>
    <w:rPr>
      <w:rFonts w:ascii="Arial" w:hAnsi="Arial" w:eastAsia="黑体" w:cs="Times New Roman"/>
      <w:b/>
      <w:kern w:val="0"/>
      <w:sz w:val="30"/>
      <w:szCs w:val="20"/>
    </w:rPr>
  </w:style>
  <w:style w:type="character" w:customStyle="1" w:styleId="34">
    <w:name w:val="页眉 字符"/>
    <w:basedOn w:val="29"/>
    <w:link w:val="17"/>
    <w:qFormat/>
    <w:uiPriority w:val="0"/>
    <w:rPr>
      <w:sz w:val="18"/>
      <w:szCs w:val="18"/>
    </w:rPr>
  </w:style>
  <w:style w:type="character" w:customStyle="1" w:styleId="35">
    <w:name w:val="页脚 字符"/>
    <w:basedOn w:val="29"/>
    <w:link w:val="16"/>
    <w:qFormat/>
    <w:uiPriority w:val="99"/>
    <w:rPr>
      <w:sz w:val="18"/>
      <w:szCs w:val="18"/>
    </w:rPr>
  </w:style>
  <w:style w:type="character" w:customStyle="1" w:styleId="36">
    <w:name w:val="批注文字 字符"/>
    <w:basedOn w:val="29"/>
    <w:link w:val="7"/>
    <w:qFormat/>
    <w:uiPriority w:val="0"/>
    <w:rPr>
      <w:rFonts w:ascii="Times New Roman" w:hAnsi="Times New Roman" w:eastAsia="宋体" w:cs="Times New Roman"/>
      <w:szCs w:val="24"/>
    </w:rPr>
  </w:style>
  <w:style w:type="character" w:customStyle="1" w:styleId="37">
    <w:name w:val="正文文本 字符"/>
    <w:basedOn w:val="29"/>
    <w:link w:val="8"/>
    <w:qFormat/>
    <w:uiPriority w:val="99"/>
    <w:rPr>
      <w:rFonts w:ascii="宋体" w:hAnsi="宋体" w:eastAsia="宋体" w:cs="Times New Roman"/>
      <w:sz w:val="24"/>
      <w:szCs w:val="24"/>
    </w:rPr>
  </w:style>
  <w:style w:type="character" w:customStyle="1" w:styleId="38">
    <w:name w:val="正文文本缩进 字符"/>
    <w:basedOn w:val="29"/>
    <w:link w:val="9"/>
    <w:qFormat/>
    <w:uiPriority w:val="99"/>
    <w:rPr>
      <w:rFonts w:ascii="Times New Roman" w:hAnsi="Times New Roman" w:eastAsia="宋体" w:cs="Times New Roman"/>
      <w:szCs w:val="24"/>
    </w:rPr>
  </w:style>
  <w:style w:type="character" w:customStyle="1" w:styleId="39">
    <w:name w:val="纯文本 字符"/>
    <w:basedOn w:val="29"/>
    <w:link w:val="12"/>
    <w:qFormat/>
    <w:uiPriority w:val="0"/>
    <w:rPr>
      <w:rFonts w:ascii="宋体" w:hAnsi="Courier New" w:eastAsia="宋体" w:cs="Times New Roman"/>
      <w:szCs w:val="20"/>
    </w:rPr>
  </w:style>
  <w:style w:type="character" w:customStyle="1" w:styleId="40">
    <w:name w:val="正文文本缩进 2 字符"/>
    <w:basedOn w:val="29"/>
    <w:link w:val="14"/>
    <w:semiHidden/>
    <w:qFormat/>
    <w:uiPriority w:val="99"/>
    <w:rPr>
      <w:rFonts w:ascii="Times New Roman" w:hAnsi="Times New Roman" w:eastAsia="宋体" w:cs="Times New Roman"/>
      <w:szCs w:val="24"/>
    </w:rPr>
  </w:style>
  <w:style w:type="character" w:customStyle="1" w:styleId="41">
    <w:name w:val="批注框文本 字符"/>
    <w:basedOn w:val="29"/>
    <w:link w:val="15"/>
    <w:semiHidden/>
    <w:qFormat/>
    <w:uiPriority w:val="99"/>
    <w:rPr>
      <w:sz w:val="18"/>
      <w:szCs w:val="18"/>
    </w:rPr>
  </w:style>
  <w:style w:type="paragraph" w:customStyle="1" w:styleId="42">
    <w:name w:val="1"/>
    <w:basedOn w:val="1"/>
    <w:qFormat/>
    <w:uiPriority w:val="0"/>
    <w:pPr>
      <w:adjustRightInd w:val="0"/>
      <w:spacing w:line="360" w:lineRule="atLeast"/>
      <w:ind w:left="600" w:firstLine="720"/>
      <w:jc w:val="left"/>
      <w:textAlignment w:val="baseline"/>
    </w:pPr>
    <w:rPr>
      <w:rFonts w:ascii="宋体" w:hAnsi="Times New Roman" w:eastAsia="宋体" w:cs="Times New Roman"/>
      <w:kern w:val="0"/>
      <w:sz w:val="24"/>
      <w:szCs w:val="20"/>
    </w:rPr>
  </w:style>
  <w:style w:type="character" w:customStyle="1" w:styleId="43">
    <w:name w:val="正文文本 Char1"/>
    <w:basedOn w:val="29"/>
    <w:semiHidden/>
    <w:qFormat/>
    <w:uiPriority w:val="99"/>
  </w:style>
  <w:style w:type="paragraph" w:customStyle="1" w:styleId="44">
    <w:name w:val="p0"/>
    <w:basedOn w:val="1"/>
    <w:qFormat/>
    <w:uiPriority w:val="0"/>
    <w:pPr>
      <w:widowControl/>
      <w:suppressAutoHyphens/>
      <w:autoSpaceDN w:val="0"/>
      <w:spacing w:before="100" w:beforeAutospacing="1" w:after="100" w:afterAutospacing="1"/>
      <w:jc w:val="left"/>
      <w:textAlignment w:val="baseline"/>
    </w:pPr>
    <w:rPr>
      <w:rFonts w:ascii="宋体" w:hAnsi="宋体" w:eastAsia="宋体" w:cs="宋体"/>
      <w:kern w:val="0"/>
      <w:sz w:val="24"/>
      <w:szCs w:val="24"/>
    </w:rPr>
  </w:style>
  <w:style w:type="character" w:customStyle="1" w:styleId="45">
    <w:name w:val="10"/>
    <w:basedOn w:val="29"/>
    <w:qFormat/>
    <w:uiPriority w:val="0"/>
    <w:rPr>
      <w:rFonts w:hint="eastAsia" w:ascii="等线" w:hAnsi="等线" w:eastAsia="等线" w:cs="等线"/>
    </w:rPr>
  </w:style>
  <w:style w:type="character" w:customStyle="1" w:styleId="46">
    <w:name w:val="15"/>
    <w:basedOn w:val="29"/>
    <w:qFormat/>
    <w:uiPriority w:val="0"/>
    <w:rPr>
      <w:rFonts w:hint="eastAsia" w:ascii="等线" w:hAnsi="等线" w:eastAsia="等线" w:cs="等线"/>
    </w:rPr>
  </w:style>
  <w:style w:type="paragraph" w:customStyle="1" w:styleId="47">
    <w:name w:val="列出段落1"/>
    <w:basedOn w:val="1"/>
    <w:qFormat/>
    <w:uiPriority w:val="0"/>
    <w:pPr>
      <w:widowControl/>
      <w:spacing w:after="200" w:line="276" w:lineRule="auto"/>
      <w:ind w:left="720"/>
      <w:jc w:val="left"/>
    </w:pPr>
    <w:rPr>
      <w:rFonts w:ascii="Calibri" w:hAnsi="Calibri" w:eastAsia="宋体" w:cs="Times New Roman"/>
      <w:kern w:val="0"/>
      <w:sz w:val="22"/>
      <w:lang w:eastAsia="en-US"/>
    </w:rPr>
  </w:style>
  <w:style w:type="character" w:customStyle="1" w:styleId="48">
    <w:name w:val="标题 3 字符"/>
    <w:basedOn w:val="29"/>
    <w:link w:val="4"/>
    <w:semiHidden/>
    <w:qFormat/>
    <w:uiPriority w:val="9"/>
    <w:rPr>
      <w:b/>
      <w:bCs/>
      <w:sz w:val="32"/>
      <w:szCs w:val="32"/>
    </w:rPr>
  </w:style>
  <w:style w:type="paragraph" w:customStyle="1" w:styleId="49">
    <w:name w:val="图标题"/>
    <w:qFormat/>
    <w:uiPriority w:val="0"/>
    <w:pPr>
      <w:spacing w:after="100" w:afterLines="100" w:line="360" w:lineRule="auto"/>
      <w:jc w:val="center"/>
    </w:pPr>
    <w:rPr>
      <w:rFonts w:ascii="Times New Roman" w:hAnsi="Times New Roman" w:eastAsia="宋体" w:cstheme="majorBidi"/>
      <w:kern w:val="2"/>
      <w:sz w:val="24"/>
      <w:szCs w:val="20"/>
      <w:lang w:val="en-US" w:eastAsia="zh-CN" w:bidi="ar-SA"/>
    </w:rPr>
  </w:style>
  <w:style w:type="paragraph" w:styleId="50">
    <w:name w:val="List Paragraph"/>
    <w:basedOn w:val="1"/>
    <w:qFormat/>
    <w:uiPriority w:val="34"/>
    <w:pPr>
      <w:ind w:firstLine="420" w:firstLineChars="200"/>
    </w:pPr>
  </w:style>
  <w:style w:type="character" w:customStyle="1" w:styleId="51">
    <w:name w:val="Unresolved Mention"/>
    <w:basedOn w:val="29"/>
    <w:semiHidden/>
    <w:unhideWhenUsed/>
    <w:qFormat/>
    <w:uiPriority w:val="99"/>
    <w:rPr>
      <w:color w:val="605E5C"/>
      <w:shd w:val="clear" w:color="auto" w:fill="E1DFDD"/>
    </w:rPr>
  </w:style>
  <w:style w:type="character" w:customStyle="1" w:styleId="52">
    <w:name w:val="批注主题 字符"/>
    <w:basedOn w:val="36"/>
    <w:link w:val="25"/>
    <w:semiHidden/>
    <w:qFormat/>
    <w:uiPriority w:val="99"/>
    <w:rPr>
      <w:rFonts w:ascii="Times New Roman" w:hAnsi="Times New Roman" w:eastAsia="宋体" w:cs="Times New Roman"/>
      <w:b/>
      <w:bCs/>
      <w:szCs w:val="24"/>
    </w:rPr>
  </w:style>
  <w:style w:type="paragraph" w:customStyle="1" w:styleId="53">
    <w:name w:val="WPSOffice手动目录 1"/>
    <w:qFormat/>
    <w:uiPriority w:val="0"/>
    <w:pPr>
      <w:ind w:leftChars="0"/>
    </w:pPr>
    <w:rPr>
      <w:rFonts w:asciiTheme="minorHAnsi" w:hAnsiTheme="minorHAnsi" w:eastAsiaTheme="minorEastAsia" w:cstheme="minorBidi"/>
      <w:sz w:val="20"/>
      <w:szCs w:val="20"/>
    </w:rPr>
  </w:style>
  <w:style w:type="paragraph" w:customStyle="1" w:styleId="54">
    <w:name w:val="Table Text"/>
    <w:basedOn w:val="1"/>
    <w:semiHidden/>
    <w:qFormat/>
    <w:uiPriority w:val="0"/>
    <w:rPr>
      <w:rFonts w:ascii="微软雅黑" w:hAnsi="微软雅黑" w:eastAsia="微软雅黑" w:cs="微软雅黑"/>
      <w:sz w:val="8"/>
      <w:szCs w:val="8"/>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control" Target="activeX/activeX4.xml"/><Relationship Id="rId16" Type="http://schemas.openxmlformats.org/officeDocument/2006/relationships/image" Target="media/image3.wmf"/><Relationship Id="rId15" Type="http://schemas.openxmlformats.org/officeDocument/2006/relationships/control" Target="activeX/activeX3.xml"/><Relationship Id="rId14" Type="http://schemas.openxmlformats.org/officeDocument/2006/relationships/image" Target="media/image2.wmf"/><Relationship Id="rId13" Type="http://schemas.openxmlformats.org/officeDocument/2006/relationships/control" Target="activeX/activeX2.xml"/><Relationship Id="rId12" Type="http://schemas.openxmlformats.org/officeDocument/2006/relationships/image" Target="media/image1.wmf"/><Relationship Id="rId11" Type="http://schemas.openxmlformats.org/officeDocument/2006/relationships/control" Target="activeX/activeX1.xml"/><Relationship Id="rId10" Type="http://schemas.openxmlformats.org/officeDocument/2006/relationships/theme" Target="theme/theme1.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3.bin"/></Relationships>
</file>

<file path=word/activeX/_rels/activeX2.xml.rels><?xml version="1.0" encoding="UTF-8" standalone="yes"?>
<Relationships xmlns="http://schemas.openxmlformats.org/package/2006/relationships"><Relationship Id="rId1" Type="http://schemas.microsoft.com/office/2006/relationships/activeXControlBinary" Target="activeX4.bin"/></Relationships>
</file>

<file path=word/activeX/_rels/activeX3.xml.rels><?xml version="1.0" encoding="UTF-8" standalone="yes"?>
<Relationships xmlns="http://schemas.openxmlformats.org/package/2006/relationships"><Relationship Id="rId1" Type="http://schemas.microsoft.com/office/2006/relationships/activeXControlBinary" Target="activeX1.bin"/></Relationships>
</file>

<file path=word/activeX/_rels/activeX4.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63</Pages>
  <Words>18802</Words>
  <Characters>19963</Characters>
  <Lines>242</Lines>
  <Paragraphs>68</Paragraphs>
  <TotalTime>9</TotalTime>
  <ScaleCrop>false</ScaleCrop>
  <LinksUpToDate>false</LinksUpToDate>
  <CharactersWithSpaces>21649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2021-05-07T09:40:00Z</dcterms:created>
  <dc:creator>feng tim</dc:creator>
  <cp:lastModifiedBy>So1itary</cp:lastModifiedBy>
  <dcterms:modified xsi:type="dcterms:W3CDTF">2025-01-08T08:53:32Z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A2727EA23E2E4025BA608F22A2C85EDB_12</vt:lpwstr>
  </property>
  <property fmtid="{D5CDD505-2E9C-101B-9397-08002B2CF9AE}" pid="4" name="KSOTemplateDocerSaveRecord">
    <vt:lpwstr>eyJoZGlkIjoiOTg0MTdhOWUwZDc4NjI1NThjZTA3ODZlNDU3NmZlZDQiLCJ1c2VySWQiOiI2ODcwMTY2MjQifQ==</vt:lpwstr>
  </property>
</Properties>
</file>