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50" w:type="dxa"/>
        <w:jc w:val="center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7"/>
        <w:gridCol w:w="1178"/>
        <w:gridCol w:w="10010"/>
        <w:gridCol w:w="1399"/>
        <w:gridCol w:w="1276"/>
      </w:tblGrid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编号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模块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描述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提交时间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状态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CRM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客人出行前的短信提醒：比如当地天气、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 xml:space="preserve"> 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汇率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 xml:space="preserve"> 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、提醒穿衣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2019/12/24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未开始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OTA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接口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订单接口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2019/11/7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开发中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OTA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接口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目的地和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OTS</w:t>
            </w:r>
            <w:proofErr w:type="gramStart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做对</w:t>
            </w:r>
            <w:proofErr w:type="gramEnd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照，直接由可可同步至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OTS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2019/12/9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已完成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保险接口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与人保财险接口对接，</w:t>
            </w:r>
            <w:proofErr w:type="gramStart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实现线</w:t>
            </w:r>
            <w:proofErr w:type="gramEnd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上出电子保单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2019/12/24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未开始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查询统计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计调和销售可按照部门维度查询数据：支持查询两个平级部门的数据，可在查询条件中增加部门选择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2019/12/16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已完成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查询统计</w:t>
            </w:r>
          </w:p>
        </w:tc>
        <w:tc>
          <w:tcPr>
            <w:tcW w:w="10010" w:type="dxa"/>
            <w:shd w:val="clear" w:color="auto" w:fill="auto"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1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、给销售开线路收客查询功能，支持查询上级部门的线路收客情况，便于销售</w:t>
            </w:r>
            <w:proofErr w:type="gramStart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查看占</w:t>
            </w:r>
            <w:proofErr w:type="gramEnd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位情况，及时联系其他销售清位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br/>
              <w:t>2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、名额分布同一销售的放一起，可通过颜色区分名单录入或者收款情况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br/>
              <w:t>3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、已售、占位、余位是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0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的用颜色区分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2019/12/16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开发中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查询统计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按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OTA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产品编号查询产品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2019/12/23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已完成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打印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限制打印后不能再修改，如需修改，作废后重新生成单据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2019/12/6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未开始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proofErr w:type="gramStart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单团</w:t>
            </w:r>
            <w:proofErr w:type="gramEnd"/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包团定制增加附件功能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2019/12/18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已完成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电子合同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电子合同对接旅游局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12301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并实现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CA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认证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2019/12/30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暂缓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电子合同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系统发送到客户合同的短信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“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可信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”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改成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“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康辉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”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，客户看了这个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“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可信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”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拒绝往下点开短信链接，点开短信链接才能看到康辉的相关信息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2020/1/6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开发中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付款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打印付款单增加付款部门和团队类型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2020/1/6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未开始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付款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业务部门间转账，要用内转的方式，需在新系统里增加内转流程：收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-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收；成本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-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成本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2019/12/24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开发中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付款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需增加付款方式的选择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2020/1/9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未开始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付款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付款页面如果供应商有多个银行账户，无法自由选择银行账户，只默认第一个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2020/1/9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未开始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付款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需增加付款方式的选择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2020/1/9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未开始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公告通知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首页增加公告通知提醒板块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2019/12/31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已完成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供应商结算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订单里增加供应</w:t>
            </w:r>
            <w:proofErr w:type="gramStart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商返点金额</w:t>
            </w:r>
            <w:proofErr w:type="gramEnd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字段，渠道部算好后填写在订单里，请款时直接请</w:t>
            </w:r>
            <w:proofErr w:type="gramStart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扣除返点后</w:t>
            </w:r>
            <w:proofErr w:type="gramEnd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的金额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2019/12/9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已完成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结算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计</w:t>
            </w:r>
            <w:proofErr w:type="gramStart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调团收入</w:t>
            </w:r>
            <w:proofErr w:type="gramEnd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包含门店利润，同时成本会自动生成付给门店的利润，保证团队利润准确，利润率的统计，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lastRenderedPageBreak/>
              <w:t>通过增加一个统计表，来统计</w:t>
            </w:r>
            <w:proofErr w:type="gramStart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计</w:t>
            </w:r>
            <w:proofErr w:type="gramEnd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调部门的准确利润率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lastRenderedPageBreak/>
              <w:t>2019/12/17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开发中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lastRenderedPageBreak/>
              <w:t>20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结算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打印结算单需体现销项税、进项税、可抵税额、含税、不含税毛利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2019/12/23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已完成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结算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团队毛利</w:t>
            </w:r>
            <w:proofErr w:type="gramStart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表增加</w:t>
            </w:r>
            <w:proofErr w:type="gramEnd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天数显示，以便计算人天数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2020/1/8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已完成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进项税发票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付款结转时选择供应商是否有票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2019/12/6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已完成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进项税发票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结算页面的可抵扣项目按照费用类型设置好，无需计调做成本时选择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2019/12/23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已完成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proofErr w:type="gramStart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久其接口</w:t>
            </w:r>
            <w:proofErr w:type="gramEnd"/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ERP</w:t>
            </w:r>
            <w:proofErr w:type="gramStart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对接久其</w:t>
            </w:r>
            <w:proofErr w:type="gramEnd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V6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2019/12/6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已完成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proofErr w:type="gramStart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久其接口</w:t>
            </w:r>
            <w:proofErr w:type="gramEnd"/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预收款、预付款新增及摊销后需</w:t>
            </w:r>
            <w:proofErr w:type="gramStart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同步久其</w:t>
            </w:r>
            <w:proofErr w:type="gramEnd"/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2020/1/17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未开始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proofErr w:type="gramStart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开团</w:t>
            </w:r>
            <w:proofErr w:type="gramEnd"/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proofErr w:type="gramStart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团号规则</w:t>
            </w:r>
            <w:proofErr w:type="gramEnd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：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BEJ-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部门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-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年月日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-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自定义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2019/12/6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proofErr w:type="gramStart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待讨论</w:t>
            </w:r>
            <w:proofErr w:type="gramEnd"/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proofErr w:type="gramStart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开团</w:t>
            </w:r>
            <w:proofErr w:type="gramEnd"/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proofErr w:type="gramStart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开团时</w:t>
            </w:r>
            <w:proofErr w:type="gramEnd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增加团队类型维护，以便后续关联开票、付款、结算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2019/12/18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已完成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proofErr w:type="gramStart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开团</w:t>
            </w:r>
            <w:proofErr w:type="gramEnd"/>
          </w:p>
        </w:tc>
        <w:tc>
          <w:tcPr>
            <w:tcW w:w="10010" w:type="dxa"/>
            <w:shd w:val="clear" w:color="auto" w:fill="auto"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1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、团队类型增加：会议团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br/>
              <w:t>2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、</w:t>
            </w:r>
            <w:proofErr w:type="gramStart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开团和</w:t>
            </w:r>
            <w:proofErr w:type="gramEnd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结算中团队类型默认为空，必填；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br/>
              <w:t>3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、开发票页面选择订单时，显示每个订单的团队类型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2020/1/8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开发中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proofErr w:type="gramStart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开团</w:t>
            </w:r>
            <w:proofErr w:type="gramEnd"/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proofErr w:type="gramStart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开团时</w:t>
            </w:r>
            <w:proofErr w:type="gramEnd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，可为领队</w:t>
            </w:r>
            <w:proofErr w:type="gramStart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预留余位</w:t>
            </w:r>
            <w:proofErr w:type="gramEnd"/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2019/12/24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未开始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客商管理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客商档案导入（</w:t>
            </w:r>
            <w:proofErr w:type="gramStart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附带久其</w:t>
            </w:r>
            <w:proofErr w:type="gramEnd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ID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2019/12/18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已完成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门店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团队收入包括门店利润，成本包括门店利润，专门开发门</w:t>
            </w:r>
            <w:proofErr w:type="gramStart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店利润</w:t>
            </w:r>
            <w:proofErr w:type="gramEnd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提取功能。加盟：相当于供应商请款，该团有实际成本支出，同时提交可抵扣发票；直营：</w:t>
            </w:r>
            <w:proofErr w:type="gramStart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成本转直营门</w:t>
            </w:r>
            <w:proofErr w:type="gramEnd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店的部门负成本。因此，团结算的分录中，加盟门</w:t>
            </w:r>
            <w:proofErr w:type="gramStart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店利润</w:t>
            </w:r>
            <w:proofErr w:type="gramEnd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对应可扣，直营门</w:t>
            </w:r>
            <w:proofErr w:type="gramStart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店利润</w:t>
            </w:r>
            <w:proofErr w:type="gramEnd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对应拨付。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门店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直营门店管理：按可可中直营门店管理方案，订单客户记录实际客户，收款不采用额度管理，收据按实际收入方式记录；</w:t>
            </w:r>
            <w:proofErr w:type="gramStart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直客价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=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销售团</w:t>
            </w:r>
            <w:proofErr w:type="gramEnd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款，结算价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=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采购价，可以体现直营门店的订单利润。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签证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签证业务，按照</w:t>
            </w:r>
            <w:proofErr w:type="gramStart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护照号记收款</w:t>
            </w:r>
            <w:proofErr w:type="gramEnd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和付款，结算可按照国家合并结算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2019/12/30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未开始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收款</w:t>
            </w:r>
          </w:p>
        </w:tc>
        <w:tc>
          <w:tcPr>
            <w:tcW w:w="10010" w:type="dxa"/>
            <w:shd w:val="clear" w:color="auto" w:fill="auto"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1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、收款登记增加汇款人（户名）填写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br/>
              <w:t>2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、户名和到账时间必填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br/>
              <w:t>3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、业务在收款登记页面也可打印收据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br/>
              <w:t>4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、打印的收据上需显示汇款人户名；收款人取收据的确认人（出纳）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br/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lastRenderedPageBreak/>
              <w:t>5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、收款通知列表：增加户名显示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lastRenderedPageBreak/>
              <w:t>2019/12/17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已完成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lastRenderedPageBreak/>
              <w:t>35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收款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收据打印增加打印团队明细清单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2019/12/17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开发中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收款</w:t>
            </w:r>
          </w:p>
        </w:tc>
        <w:tc>
          <w:tcPr>
            <w:tcW w:w="10010" w:type="dxa"/>
            <w:shd w:val="clear" w:color="auto" w:fill="auto"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1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、线下收款（刷卡、二维码、汇款）：系统可允许出纳导入银行对账单（带有汇款户名、汇款金额、汇款日期、私对公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/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公对私），系统根据户名、日期、金额自动匹配，减少出纳工作量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br/>
              <w:t>2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、线上收款（中行在线支付、支付宝、</w:t>
            </w:r>
            <w:proofErr w:type="gramStart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微信在线</w:t>
            </w:r>
            <w:proofErr w:type="gramEnd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充值）：对接对账接口，通过商户订单号自动对账（对账、到账状态）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br/>
              <w:t>3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、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1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笔收款对应多笔订单，或多笔收款对应多笔订单，如果是同一个部门的，应该用月结收款，如不是同一个部门的（如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OTA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客户携程），则前期先手工对账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br/>
              <w:t>4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、有手续费的，如银行对账单有手续费金额，如是一笔总的手续费，需要出纳在确认时才能填写手续费金额，并分摊到部门，无法达到自动对账的效果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br/>
              <w:t>5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、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OTA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订单的收款自动对账：需分社财务导入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OTS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里的对账单，依据流水号对账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2019/12/16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开发中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收款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1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、出纳可批量打印当天确认的收据，一张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A4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纸打三联收据（不同收据号的收据）；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2019/12/13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暂缓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收款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为了方便业务查询准确到账日期，以及业务查询当天到账的收款，增加不明到账查询菜单：出纳半天导入一次对账单，输入户名和金额，必须完全匹配，查询系统未自动对账的记录，并显示到账日期，保证业务</w:t>
            </w:r>
            <w:proofErr w:type="gramStart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认款单日</w:t>
            </w:r>
            <w:proofErr w:type="gramEnd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期正确，而后自动对账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2019/12/20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未开始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收款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交款方式需要明示交款渠道，而不是选择资金账户，同时针对不同的交款方式，设定好默认费率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2019/12/30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开发中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收款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拒绝后可重新提交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2020/1/2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proofErr w:type="gramStart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待讨论</w:t>
            </w:r>
            <w:proofErr w:type="gramEnd"/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收款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收款资金账户排序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2020/1/17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未开始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收款</w:t>
            </w:r>
          </w:p>
        </w:tc>
        <w:tc>
          <w:tcPr>
            <w:tcW w:w="10010" w:type="dxa"/>
            <w:shd w:val="clear" w:color="auto" w:fill="auto"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财务确认后，收款人变成财务确认人，然后业务可以自行打印留档。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br/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没确认前，收款人空，业务也可以打印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2020/1/19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未开始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收款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出纳确认收款，增加选择各部门承担多少手续费功能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2019/12/6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已完成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收款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非门店订单，可通过微信、支付宝在线支付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2019/12/26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开发中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收款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集团的收款手续费默认产品部门承担，同步到久其时，如果是多个产品部门，必须填写分摊部门和金额；如果是一个产品部门，只填手续费金额，部门默认此产品部门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图库</w:t>
            </w:r>
          </w:p>
        </w:tc>
        <w:tc>
          <w:tcPr>
            <w:tcW w:w="10010" w:type="dxa"/>
            <w:shd w:val="clear" w:color="auto" w:fill="auto"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1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、现有图库用的是可可的图库，如有版权纠纷谁来承担责任？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br/>
              <w:t>2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、自行上</w:t>
            </w:r>
            <w:proofErr w:type="gramStart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传图片</w:t>
            </w:r>
            <w:proofErr w:type="gramEnd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功能做如下优化：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br/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lastRenderedPageBreak/>
              <w:t>（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1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）上</w:t>
            </w:r>
            <w:proofErr w:type="gramStart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传图片</w:t>
            </w:r>
            <w:proofErr w:type="gramEnd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时，需注明图片来源、版权信息、上传分社，上传人，上传时间，有效期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br/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（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）上</w:t>
            </w:r>
            <w:proofErr w:type="gramStart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传图片</w:t>
            </w:r>
            <w:proofErr w:type="gramEnd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时，需</w:t>
            </w:r>
            <w:proofErr w:type="gramStart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勾选同意</w:t>
            </w:r>
            <w:proofErr w:type="gramEnd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版权协议后才可上传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br/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（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3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）可可系统上</w:t>
            </w:r>
            <w:proofErr w:type="gramStart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传图片</w:t>
            </w:r>
            <w:proofErr w:type="gramEnd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时，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OTS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接口自动复制图片到本地，保证</w:t>
            </w:r>
            <w:proofErr w:type="gramStart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官网图片</w:t>
            </w:r>
            <w:proofErr w:type="gramEnd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地址正确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lastRenderedPageBreak/>
              <w:t>2019/12/24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开发中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lastRenderedPageBreak/>
              <w:t>47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下单</w:t>
            </w:r>
          </w:p>
        </w:tc>
        <w:tc>
          <w:tcPr>
            <w:tcW w:w="10010" w:type="dxa"/>
            <w:shd w:val="clear" w:color="auto" w:fill="auto"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游客名单需要增加信息：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br/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姓名拼音，出生地，签发机关，签发日期，有效期；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br/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出境产品证件类型默认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 xml:space="preserve"> 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护照，国内产品默认身份证，台湾产品证件类型默认台湾通行证，或将身份证和护照往上提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2019/12/13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已完成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下单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订单信息页面展示订单利润金额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2019/12/23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已完成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下单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证件有效期默认加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10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年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2020/1/2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已完成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下单</w:t>
            </w:r>
          </w:p>
        </w:tc>
        <w:tc>
          <w:tcPr>
            <w:tcW w:w="10010" w:type="dxa"/>
            <w:shd w:val="clear" w:color="auto" w:fill="auto"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下单后不能修改客户：可放开为未确认收款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/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未结算前可修改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br/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（订单为快照式保存，财务数据也是快照式保存，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br/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系统中有很多实时维护的字段实时更新数据最新值，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br/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在下单中，相关的判断、控制、更新项有好几十处，比如交易时多机构的应收款的挂账，额度的控制，会计凭证的生成，应收总额的更新等等，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br/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所以更改客户、更改订单产品是我们这个机制无法完成的任务，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br/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但也给我们带来了更准确性的数据，更少的漏洞）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br/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（我们系统的底层规则，在订单提交成功时，就会立即记账。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br/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可以换团，</w:t>
            </w:r>
            <w:proofErr w:type="gramStart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但是换团后</w:t>
            </w:r>
            <w:proofErr w:type="gramEnd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，订单的产品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/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班期信息也不会变化。）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2020/1/10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proofErr w:type="gramStart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待讨论</w:t>
            </w:r>
            <w:proofErr w:type="gramEnd"/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下单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梳理加盟店订单下单后半小时未支付，取消流程处理（清位、退款）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2019/12/6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已完成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下单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门店下订单时需要选择公司的对应专属销售，便于计算销售的业绩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2019/12/6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未开始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下单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销售占位分两步，第一步，占位（红色字体，状态未审核）第二步，（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24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小时内，客人付款了，销售再次点击确认订单按钮，字体变成绿色的准确站位）如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24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小时内，销售未点击确认订单，那么系统自动取消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2019/12/24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未开始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下单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销售金额不能小于结算金额的控制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2019/12/18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已完成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线路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添加、修改团期，增加维护老人价、</w:t>
            </w:r>
            <w:proofErr w:type="gramStart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儿童占床不占</w:t>
            </w:r>
            <w:proofErr w:type="gramEnd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床价格，以备内部销售明晰各项价格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2019/12/23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暂缓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线路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如上线渠道</w:t>
            </w:r>
            <w:proofErr w:type="gramStart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勾选了直客网</w:t>
            </w:r>
            <w:proofErr w:type="gramEnd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，则线路行程必填，以免同步到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OTS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报错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2020/1/19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未开始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lastRenderedPageBreak/>
              <w:t>57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线路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为</w:t>
            </w:r>
            <w:proofErr w:type="gramStart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配合官网名称</w:t>
            </w:r>
            <w:proofErr w:type="gramEnd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显示规则，增加【官网显示名称】字段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2019/11/5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已完成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线路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供应商为计调权限，上线的产品需要</w:t>
            </w:r>
            <w:proofErr w:type="gramStart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渠道部计调</w:t>
            </w:r>
            <w:proofErr w:type="gramEnd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审核后门</w:t>
            </w:r>
            <w:proofErr w:type="gramStart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店才能</w:t>
            </w:r>
            <w:proofErr w:type="gramEnd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下订单，且订单需要渠道部确认，渠道部有权变更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2019/12/6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已完成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销项税发票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选择开票订单页面，按照权限查看订单，如本人、本部门、全部等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2019/12/30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已完成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销项税发票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不同团队类型开票项目相同的解决方案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2020/1/6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已完成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销项税发票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增加打印发票申请单，申请专票时需要打印单据找会奖财务签字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2020/1/9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未开始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销项税发票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会议团专用开票项目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2020/1/17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未开始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销项税发票</w:t>
            </w:r>
          </w:p>
        </w:tc>
        <w:tc>
          <w:tcPr>
            <w:tcW w:w="10010" w:type="dxa"/>
            <w:shd w:val="clear" w:color="auto" w:fill="auto"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1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、已开票订单是否可取消？如可取消，则另一个内转的订单是否可开票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br/>
              <w:t>2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、订单已开票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1000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，能否修改订单金额为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900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2020/1/15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未开始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销项税发票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财审后开票失败，不要置为作废状态，应为开票失败状态，财务重新审核后仍可开票成功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2019/12/30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暂缓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销项税发票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集团的系统全面推行电子发票，屏蔽纸质普票的选择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2019/12/16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已完成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销项税发票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电子发票对接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2019/12/18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已完成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销项税发票</w:t>
            </w:r>
          </w:p>
        </w:tc>
        <w:tc>
          <w:tcPr>
            <w:tcW w:w="10010" w:type="dxa"/>
            <w:shd w:val="clear" w:color="auto" w:fill="auto"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1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、开发票、借发票均走订单开票流程，当订单收款金额小于订单金额，则为借票，否则自动变为正票；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br/>
              <w:t>2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、预收款开发票流程：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br/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避免预收款开票重复：如摊销时，预收款已开票，则摊销后，摊销的订单自动关联开票信息及开票金额；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br/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如摊销时，预收款未开票，则摊销后，无论是对预收款开票还是订单开票，均需关联开票信息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br/>
              <w:t>3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、借发票和申请发票的开票金额均不能大于订单团款金额；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br/>
              <w:t>4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、收款人、复核人、开票人：财务各提供一个默认的姓名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2019/12/16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开发中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销项税发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lastRenderedPageBreak/>
              <w:t>票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lastRenderedPageBreak/>
              <w:t>申请发票页面的开票信息按照公司地址、电话、开户行、账号排列显示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2020/1/7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已完成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lastRenderedPageBreak/>
              <w:t>69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销项税发票</w:t>
            </w:r>
          </w:p>
        </w:tc>
        <w:tc>
          <w:tcPr>
            <w:tcW w:w="10010" w:type="dxa"/>
            <w:shd w:val="clear" w:color="auto" w:fill="auto"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1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、户名如小于等于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4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个汉字，则申请的发票不审核可直接开具；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br/>
              <w:t>2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、户名大于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4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个汉字：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br/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（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1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）户名与发票抬头完全一致，无需财务审核直接开具；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br/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（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）户名与发票抬头不一致，需财务审核后开发票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2019/12/23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暂缓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销项税发票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电子发票红冲给客人邮箱发邮件；红冲后，原来的正数和负数发票不能再下载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2020/1/10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proofErr w:type="gramStart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待讨论</w:t>
            </w:r>
            <w:proofErr w:type="gramEnd"/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销项税发票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财务审核时，需要显示所有订单的所有收据记录（包括交款方式、户名、金额）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销项税发票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同一订单客户的订单批量开票，只有以下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种情况不需财务审核，电子</w:t>
            </w:r>
            <w:proofErr w:type="gramStart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票直接</w:t>
            </w:r>
            <w:proofErr w:type="gramEnd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开票：（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1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）如果所有订单的收据户名长度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&lt;=4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（汇款、支票的户名是个人，现金无户名），开票客户可自定义。（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）所有订单的所有收据户名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&gt;4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（公司来款），且所有订单的收据户名一致，且等于自定义的开票客户。其他情况需财务审核后开票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销项税发票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proofErr w:type="gramStart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团类型</w:t>
            </w:r>
            <w:proofErr w:type="gramEnd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增加会议免税、会议不免税；开票项目与</w:t>
            </w:r>
            <w:proofErr w:type="gramStart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团类型</w:t>
            </w:r>
            <w:proofErr w:type="gramEnd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关联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小问题</w:t>
            </w:r>
          </w:p>
        </w:tc>
        <w:tc>
          <w:tcPr>
            <w:tcW w:w="10010" w:type="dxa"/>
            <w:shd w:val="clear" w:color="auto" w:fill="auto"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1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、手动停售的未</w:t>
            </w:r>
            <w:proofErr w:type="gramStart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过期团期</w:t>
            </w:r>
            <w:proofErr w:type="gramEnd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在产品收客</w:t>
            </w:r>
            <w:proofErr w:type="gramStart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勾选显示过期团期</w:t>
            </w:r>
            <w:proofErr w:type="gramEnd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还能搜索到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br/>
              <w:t>2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、收款通知：在线充值是自动确认的，通过收款类型搜索门店预存时，待处理状态的也能搜索到在线充值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br/>
              <w:t>3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、团队结算：查询条件的部门应为产品部门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2020/1/8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未开始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预付款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业务部门来做摊销，摊销时限制可使用预付款的范围：如本部门或本人或所有预付款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2019/12/6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已完成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预收款</w:t>
            </w:r>
          </w:p>
        </w:tc>
        <w:tc>
          <w:tcPr>
            <w:tcW w:w="10010" w:type="dxa"/>
            <w:shd w:val="clear" w:color="auto" w:fill="auto"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预收款及预收款的摊销：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br/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目前只有未确认的预收款才可分摊，确认后无法分摊，问题：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br/>
              <w:t>1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、如只摊销一部分，因为后续还要摊销，则也迟迟不能确认，导致一直欠款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br/>
              <w:t>2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、如预收款使用周期较长，则订单一直欠款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br/>
              <w:t>3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、需显示出预收款的使用情况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2019/12/6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已完成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在线充值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门店在线充值对接</w:t>
            </w:r>
            <w:proofErr w:type="gramStart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支付宝微信</w:t>
            </w:r>
            <w:proofErr w:type="gramEnd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，费率千</w:t>
            </w:r>
            <w:proofErr w:type="gramStart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6</w:t>
            </w:r>
            <w:proofErr w:type="gramEnd"/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2019/12/19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已完成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lastRenderedPageBreak/>
              <w:t>78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在线充值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二维码：需对接接口，系统订单生成</w:t>
            </w:r>
            <w:proofErr w:type="gramStart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带金额</w:t>
            </w:r>
            <w:proofErr w:type="gramEnd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的动态支付码，</w:t>
            </w:r>
            <w:proofErr w:type="gramStart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这个码可发给</w:t>
            </w:r>
            <w:proofErr w:type="gramEnd"/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客人，客人可用支付宝、微信、银联支付，费率保持不变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2019/12/20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开发中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在线充值</w:t>
            </w:r>
          </w:p>
        </w:tc>
        <w:tc>
          <w:tcPr>
            <w:tcW w:w="10010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中行网银：目前是通过康辉在线的接口充值到集团，后续改为可可直连中行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2019/12/26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开发中</w:t>
            </w:r>
          </w:p>
        </w:tc>
      </w:tr>
      <w:tr w:rsidR="000063AD" w:rsidRPr="000063AD" w:rsidTr="000063AD">
        <w:trPr>
          <w:trHeight w:val="288"/>
          <w:jc w:val="center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资金占用</w:t>
            </w:r>
          </w:p>
        </w:tc>
        <w:tc>
          <w:tcPr>
            <w:tcW w:w="10010" w:type="dxa"/>
            <w:shd w:val="clear" w:color="auto" w:fill="auto"/>
            <w:vAlign w:val="center"/>
            <w:hideMark/>
          </w:tcPr>
          <w:p w:rsidR="000063AD" w:rsidRPr="000063AD" w:rsidRDefault="000063AD" w:rsidP="000063AD">
            <w:pPr>
              <w:widowControl/>
              <w:jc w:val="left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统计每个部门的收款金额，付款金额以及余额，以便查看每个部门的资金占用情况：</w:t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br/>
            </w: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按照部门和人员维护统计合计数，出团日期查询。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2019/12/6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063AD" w:rsidRPr="000063AD" w:rsidRDefault="000063AD" w:rsidP="000063AD">
            <w:pPr>
              <w:widowControl/>
              <w:jc w:val="center"/>
              <w:rPr>
                <w:rFonts w:ascii="DengXian" w:eastAsia="宋体" w:hAnsi="DengXian" w:cs="宋体"/>
                <w:color w:val="000000"/>
                <w:kern w:val="0"/>
                <w:sz w:val="22"/>
              </w:rPr>
            </w:pPr>
            <w:r w:rsidRPr="000063AD">
              <w:rPr>
                <w:rFonts w:ascii="DengXian" w:eastAsia="宋体" w:hAnsi="DengXian" w:cs="宋体"/>
                <w:color w:val="000000"/>
                <w:kern w:val="0"/>
                <w:sz w:val="22"/>
              </w:rPr>
              <w:t>已完成</w:t>
            </w:r>
          </w:p>
        </w:tc>
      </w:tr>
    </w:tbl>
    <w:p w:rsidR="00D0106F" w:rsidRDefault="00D0106F"/>
    <w:sectPr w:rsidR="00D0106F" w:rsidSect="000063A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13DF"/>
    <w:rsid w:val="00001413"/>
    <w:rsid w:val="000063AD"/>
    <w:rsid w:val="00035D12"/>
    <w:rsid w:val="00053966"/>
    <w:rsid w:val="00055C72"/>
    <w:rsid w:val="00082999"/>
    <w:rsid w:val="00084B9D"/>
    <w:rsid w:val="00096FA9"/>
    <w:rsid w:val="000B6053"/>
    <w:rsid w:val="000D537B"/>
    <w:rsid w:val="000D6181"/>
    <w:rsid w:val="000F2952"/>
    <w:rsid w:val="000F5EE3"/>
    <w:rsid w:val="001021A8"/>
    <w:rsid w:val="001061E1"/>
    <w:rsid w:val="0013171E"/>
    <w:rsid w:val="00140115"/>
    <w:rsid w:val="001726C4"/>
    <w:rsid w:val="00175FAC"/>
    <w:rsid w:val="001A564D"/>
    <w:rsid w:val="001D03EC"/>
    <w:rsid w:val="001F7532"/>
    <w:rsid w:val="0025600A"/>
    <w:rsid w:val="00257C35"/>
    <w:rsid w:val="002605FB"/>
    <w:rsid w:val="002861B2"/>
    <w:rsid w:val="002D4131"/>
    <w:rsid w:val="003025F9"/>
    <w:rsid w:val="00313391"/>
    <w:rsid w:val="00326841"/>
    <w:rsid w:val="00344375"/>
    <w:rsid w:val="00377244"/>
    <w:rsid w:val="00382560"/>
    <w:rsid w:val="003932C9"/>
    <w:rsid w:val="003D0935"/>
    <w:rsid w:val="004842FA"/>
    <w:rsid w:val="00487C22"/>
    <w:rsid w:val="004A1CF4"/>
    <w:rsid w:val="004D056F"/>
    <w:rsid w:val="004D3386"/>
    <w:rsid w:val="004E3156"/>
    <w:rsid w:val="004E3310"/>
    <w:rsid w:val="004E4460"/>
    <w:rsid w:val="004F61AC"/>
    <w:rsid w:val="00504D35"/>
    <w:rsid w:val="00506FFE"/>
    <w:rsid w:val="00551FAA"/>
    <w:rsid w:val="00566F11"/>
    <w:rsid w:val="00575AF6"/>
    <w:rsid w:val="005867AE"/>
    <w:rsid w:val="005A61CE"/>
    <w:rsid w:val="005B212C"/>
    <w:rsid w:val="005B5C7E"/>
    <w:rsid w:val="005D56FE"/>
    <w:rsid w:val="005F71D9"/>
    <w:rsid w:val="00634CEE"/>
    <w:rsid w:val="00646DC7"/>
    <w:rsid w:val="00675758"/>
    <w:rsid w:val="006810EA"/>
    <w:rsid w:val="0068579C"/>
    <w:rsid w:val="006B7F36"/>
    <w:rsid w:val="006E07CF"/>
    <w:rsid w:val="006E208B"/>
    <w:rsid w:val="00715A3A"/>
    <w:rsid w:val="007308F1"/>
    <w:rsid w:val="00735294"/>
    <w:rsid w:val="00755ADF"/>
    <w:rsid w:val="00795D33"/>
    <w:rsid w:val="007A1D75"/>
    <w:rsid w:val="007A6C6C"/>
    <w:rsid w:val="007D5A60"/>
    <w:rsid w:val="007E4D8E"/>
    <w:rsid w:val="0084607D"/>
    <w:rsid w:val="008508AB"/>
    <w:rsid w:val="0089175A"/>
    <w:rsid w:val="008A72C9"/>
    <w:rsid w:val="008A7A9B"/>
    <w:rsid w:val="008B14C1"/>
    <w:rsid w:val="008B3224"/>
    <w:rsid w:val="008B4EDC"/>
    <w:rsid w:val="008D0412"/>
    <w:rsid w:val="008D26F8"/>
    <w:rsid w:val="008D7D89"/>
    <w:rsid w:val="008E2CCE"/>
    <w:rsid w:val="008F7807"/>
    <w:rsid w:val="00973B62"/>
    <w:rsid w:val="009D58FD"/>
    <w:rsid w:val="009E0DFE"/>
    <w:rsid w:val="009E1012"/>
    <w:rsid w:val="009E47C3"/>
    <w:rsid w:val="009F6630"/>
    <w:rsid w:val="00A06671"/>
    <w:rsid w:val="00A0724A"/>
    <w:rsid w:val="00A319B4"/>
    <w:rsid w:val="00A76E14"/>
    <w:rsid w:val="00A8297E"/>
    <w:rsid w:val="00AA0C9D"/>
    <w:rsid w:val="00AC6C3B"/>
    <w:rsid w:val="00AE5C42"/>
    <w:rsid w:val="00B02772"/>
    <w:rsid w:val="00B261D9"/>
    <w:rsid w:val="00B319E4"/>
    <w:rsid w:val="00B37D66"/>
    <w:rsid w:val="00B45638"/>
    <w:rsid w:val="00B655B9"/>
    <w:rsid w:val="00B76512"/>
    <w:rsid w:val="00B82C51"/>
    <w:rsid w:val="00B92F2F"/>
    <w:rsid w:val="00BA2959"/>
    <w:rsid w:val="00BC4CFC"/>
    <w:rsid w:val="00BE32F1"/>
    <w:rsid w:val="00BE5AAE"/>
    <w:rsid w:val="00BF4DA3"/>
    <w:rsid w:val="00C068AF"/>
    <w:rsid w:val="00C214BB"/>
    <w:rsid w:val="00C519C8"/>
    <w:rsid w:val="00C55B90"/>
    <w:rsid w:val="00CA3A93"/>
    <w:rsid w:val="00CA5AB7"/>
    <w:rsid w:val="00CD70EC"/>
    <w:rsid w:val="00D0106F"/>
    <w:rsid w:val="00D142F4"/>
    <w:rsid w:val="00D501C5"/>
    <w:rsid w:val="00D54B63"/>
    <w:rsid w:val="00D5737C"/>
    <w:rsid w:val="00D63ECC"/>
    <w:rsid w:val="00D65F1C"/>
    <w:rsid w:val="00D828CE"/>
    <w:rsid w:val="00DA4682"/>
    <w:rsid w:val="00DC1CA6"/>
    <w:rsid w:val="00DC2489"/>
    <w:rsid w:val="00DD24A4"/>
    <w:rsid w:val="00DD64D1"/>
    <w:rsid w:val="00E01701"/>
    <w:rsid w:val="00E118B5"/>
    <w:rsid w:val="00E20418"/>
    <w:rsid w:val="00E275C7"/>
    <w:rsid w:val="00E4791B"/>
    <w:rsid w:val="00EA49C1"/>
    <w:rsid w:val="00EB352A"/>
    <w:rsid w:val="00EC13DF"/>
    <w:rsid w:val="00EC3E29"/>
    <w:rsid w:val="00EC43DA"/>
    <w:rsid w:val="00EC7416"/>
    <w:rsid w:val="00ED4843"/>
    <w:rsid w:val="00EE1AA2"/>
    <w:rsid w:val="00EE38EC"/>
    <w:rsid w:val="00F1211A"/>
    <w:rsid w:val="00F22672"/>
    <w:rsid w:val="00F44461"/>
    <w:rsid w:val="00F56B93"/>
    <w:rsid w:val="00F60DB1"/>
    <w:rsid w:val="00F635FE"/>
    <w:rsid w:val="00F64AA5"/>
    <w:rsid w:val="00FB281F"/>
    <w:rsid w:val="00FB5829"/>
    <w:rsid w:val="00FC74B4"/>
    <w:rsid w:val="00FC7BF7"/>
    <w:rsid w:val="00FD5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9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13D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845</Words>
  <Characters>4818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1</cp:revision>
  <dcterms:created xsi:type="dcterms:W3CDTF">2020-02-10T12:16:00Z</dcterms:created>
  <dcterms:modified xsi:type="dcterms:W3CDTF">2020-02-10T13:03:00Z</dcterms:modified>
</cp:coreProperties>
</file>