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45E78">
      <w:pPr>
        <w:jc w:val="center"/>
        <w:rPr>
          <w:rFonts w:ascii="宋体" w:hAnsi="宋体"/>
          <w:b/>
          <w:color w:val="000000"/>
          <w:sz w:val="44"/>
          <w:szCs w:val="44"/>
        </w:rPr>
      </w:pPr>
      <w:r>
        <w:rPr>
          <w:rFonts w:hint="eastAsia" w:ascii="宋体" w:hAnsi="宋体"/>
          <w:b/>
          <w:color w:val="000000"/>
          <w:sz w:val="44"/>
          <w:szCs w:val="44"/>
        </w:rPr>
        <w:t>委托代理协议</w:t>
      </w:r>
    </w:p>
    <w:p w14:paraId="4CB90E17">
      <w:pPr>
        <w:tabs>
          <w:tab w:val="left" w:pos="720"/>
        </w:tabs>
        <w:autoSpaceDE w:val="0"/>
        <w:autoSpaceDN w:val="0"/>
        <w:adjustRightInd w:val="0"/>
        <w:ind w:right="18"/>
        <w:jc w:val="left"/>
        <w:rPr>
          <w:rFonts w:ascii="宋体" w:hAnsi="宋体" w:cs="宋体"/>
          <w:b/>
          <w:color w:val="000000"/>
          <w:kern w:val="0"/>
          <w:szCs w:val="21"/>
        </w:rPr>
      </w:pPr>
      <w:r>
        <w:rPr>
          <w:rFonts w:hint="eastAsia" w:ascii="宋体" w:hAnsi="宋体"/>
          <w:b/>
          <w:color w:val="000000"/>
          <w:szCs w:val="21"/>
        </w:rPr>
        <w:t>甲方：</w:t>
      </w:r>
      <w:r>
        <w:rPr>
          <w:rFonts w:hint="eastAsia" w:ascii="宋体" w:hAnsi="宋体" w:cs="宋体"/>
          <w:b/>
          <w:color w:val="000000"/>
          <w:kern w:val="0"/>
          <w:szCs w:val="21"/>
        </w:rPr>
        <w:t>中国康辉旅游集团有限公司</w:t>
      </w:r>
    </w:p>
    <w:p w14:paraId="725E62CB">
      <w:pPr>
        <w:tabs>
          <w:tab w:val="left" w:pos="720"/>
        </w:tabs>
        <w:autoSpaceDE w:val="0"/>
        <w:autoSpaceDN w:val="0"/>
        <w:adjustRightInd w:val="0"/>
        <w:ind w:right="18"/>
        <w:jc w:val="left"/>
        <w:rPr>
          <w:rFonts w:ascii="宋体" w:hAnsi="宋体" w:cs="宋体"/>
          <w:color w:val="000000"/>
          <w:kern w:val="0"/>
          <w:szCs w:val="21"/>
        </w:rPr>
      </w:pPr>
    </w:p>
    <w:p w14:paraId="2A00E8CE">
      <w:pPr>
        <w:rPr>
          <w:rFonts w:ascii="宋体" w:hAnsi="宋体"/>
          <w:b/>
          <w:color w:val="000000"/>
          <w:szCs w:val="21"/>
        </w:rPr>
      </w:pPr>
      <w:r>
        <w:rPr>
          <w:rFonts w:hint="eastAsia" w:ascii="宋体" w:hAnsi="宋体"/>
          <w:b/>
          <w:color w:val="000000"/>
          <w:szCs w:val="21"/>
        </w:rPr>
        <w:t>乙方：康辉集团北京国际会议展览有限公司</w:t>
      </w:r>
    </w:p>
    <w:p w14:paraId="7FEFDF67">
      <w:pPr>
        <w:rPr>
          <w:rFonts w:ascii="宋体" w:hAnsi="宋体"/>
          <w:color w:val="000000"/>
          <w:szCs w:val="21"/>
        </w:rPr>
      </w:pPr>
    </w:p>
    <w:p w14:paraId="305A77F1">
      <w:pPr>
        <w:ind w:left="360"/>
        <w:rPr>
          <w:rFonts w:ascii="宋体" w:hAnsi="宋体"/>
          <w:szCs w:val="21"/>
        </w:rPr>
      </w:pPr>
      <w:r>
        <w:rPr>
          <w:rFonts w:hint="eastAsia" w:ascii="宋体" w:hAnsi="宋体"/>
          <w:color w:val="000000"/>
          <w:szCs w:val="21"/>
        </w:rPr>
        <w:t>根据《中华人民共和国民法典》等有关法律、法规、规章的规定。双方在平等、自愿</w:t>
      </w:r>
      <w:r>
        <w:rPr>
          <w:rFonts w:hint="eastAsia" w:ascii="宋体" w:hAnsi="宋体"/>
          <w:szCs w:val="21"/>
        </w:rPr>
        <w:t>的基础上就“康辉旅游北京环球度假区东北地区旅业推介会</w:t>
      </w:r>
      <w:r>
        <w:rPr>
          <w:rFonts w:hint="eastAsia" w:ascii="宋体" w:hAnsi="宋体"/>
          <w:color w:val="000000"/>
          <w:szCs w:val="21"/>
        </w:rPr>
        <w:t>”项目的有关事宜经协商达成协议如下：</w:t>
      </w:r>
    </w:p>
    <w:p w14:paraId="19B82667">
      <w:pPr>
        <w:widowControl/>
        <w:rPr>
          <w:rFonts w:ascii="宋体" w:hAnsi="宋体" w:cs="宋体"/>
          <w:kern w:val="0"/>
          <w:szCs w:val="21"/>
        </w:rPr>
      </w:pPr>
      <w:r>
        <w:rPr>
          <w:rFonts w:hint="eastAsia" w:ascii="宋体" w:hAnsi="宋体" w:cs="宋体"/>
          <w:kern w:val="0"/>
          <w:szCs w:val="21"/>
        </w:rPr>
        <w:t xml:space="preserve">  </w:t>
      </w:r>
    </w:p>
    <w:p w14:paraId="48A60CB1">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项目概况</w:t>
      </w:r>
      <w:r>
        <w:rPr>
          <w:rFonts w:hint="eastAsia" w:ascii="宋体" w:hAnsi="宋体"/>
          <w:b/>
          <w:color w:val="000000"/>
          <w:szCs w:val="21"/>
        </w:rPr>
        <w:t xml:space="preserve">： </w:t>
      </w:r>
    </w:p>
    <w:p w14:paraId="2541C2E3">
      <w:pPr>
        <w:numPr>
          <w:ilvl w:val="1"/>
          <w:numId w:val="1"/>
        </w:numPr>
        <w:ind w:left="420" w:firstLine="6"/>
        <w:rPr>
          <w:rFonts w:ascii="宋体" w:hAnsi="宋体"/>
          <w:color w:val="000000"/>
          <w:szCs w:val="21"/>
        </w:rPr>
      </w:pPr>
      <w:r>
        <w:rPr>
          <w:rFonts w:hint="eastAsia" w:ascii="宋体" w:hAnsi="宋体" w:cs="Arial"/>
          <w:szCs w:val="21"/>
        </w:rPr>
        <w:t>项目名称</w:t>
      </w:r>
      <w:r>
        <w:rPr>
          <w:rFonts w:hint="eastAsia" w:ascii="宋体" w:hAnsi="宋体"/>
          <w:color w:val="000000"/>
          <w:szCs w:val="21"/>
        </w:rPr>
        <w:t>：</w:t>
      </w:r>
      <w:r>
        <w:rPr>
          <w:rFonts w:hint="eastAsia" w:ascii="宋体" w:hAnsi="宋体"/>
          <w:szCs w:val="21"/>
        </w:rPr>
        <w:t>康辉旅游</w:t>
      </w:r>
      <w:r>
        <w:rPr>
          <w:rFonts w:hint="eastAsia" w:ascii="宋体" w:hAnsi="宋体"/>
          <w:szCs w:val="21"/>
          <w:lang w:val="en-US" w:eastAsia="zh-CN"/>
        </w:rPr>
        <w:t>上海迪士尼答谢晚宴酒</w:t>
      </w:r>
      <w:r>
        <w:rPr>
          <w:rFonts w:hint="eastAsia" w:ascii="宋体" w:hAnsi="宋体"/>
          <w:szCs w:val="21"/>
        </w:rPr>
        <w:t>会</w:t>
      </w:r>
    </w:p>
    <w:p w14:paraId="66DE371C">
      <w:pPr>
        <w:numPr>
          <w:ilvl w:val="1"/>
          <w:numId w:val="1"/>
        </w:numPr>
        <w:ind w:left="420" w:firstLine="6"/>
        <w:rPr>
          <w:rFonts w:hint="eastAsia" w:ascii="宋体" w:hAnsi="宋体"/>
          <w:color w:val="000000"/>
          <w:szCs w:val="21"/>
        </w:rPr>
      </w:pPr>
      <w:r>
        <w:rPr>
          <w:rFonts w:hint="eastAsia" w:ascii="宋体" w:hAnsi="宋体"/>
          <w:color w:val="000000"/>
          <w:szCs w:val="21"/>
        </w:rPr>
        <w:t>项目时间：202</w:t>
      </w:r>
      <w:r>
        <w:rPr>
          <w:rFonts w:hint="eastAsia" w:ascii="宋体" w:hAnsi="宋体"/>
          <w:color w:val="000000"/>
          <w:szCs w:val="21"/>
          <w:lang w:val="en-US" w:eastAsia="zh-CN"/>
        </w:rPr>
        <w:t>4</w:t>
      </w:r>
      <w:r>
        <w:rPr>
          <w:rFonts w:hint="eastAsia" w:ascii="宋体" w:hAnsi="宋体"/>
          <w:color w:val="000000"/>
          <w:szCs w:val="21"/>
        </w:rPr>
        <w:t>年11月2</w:t>
      </w:r>
      <w:r>
        <w:rPr>
          <w:rFonts w:hint="eastAsia" w:ascii="宋体" w:hAnsi="宋体"/>
          <w:color w:val="000000"/>
          <w:szCs w:val="21"/>
          <w:lang w:val="en-US" w:eastAsia="zh-CN"/>
        </w:rPr>
        <w:t>0</w:t>
      </w:r>
      <w:r>
        <w:rPr>
          <w:rFonts w:hint="eastAsia" w:ascii="宋体" w:hAnsi="宋体"/>
          <w:color w:val="000000"/>
          <w:szCs w:val="21"/>
        </w:rPr>
        <w:t>日</w:t>
      </w:r>
    </w:p>
    <w:p w14:paraId="75F5134C">
      <w:pPr>
        <w:numPr>
          <w:ilvl w:val="1"/>
          <w:numId w:val="1"/>
        </w:numPr>
        <w:ind w:left="420" w:firstLine="6"/>
        <w:rPr>
          <w:rFonts w:ascii="宋体" w:hAnsi="宋体"/>
          <w:color w:val="000000"/>
          <w:szCs w:val="21"/>
        </w:rPr>
      </w:pPr>
      <w:r>
        <w:rPr>
          <w:rFonts w:hint="eastAsia" w:ascii="宋体" w:hAnsi="宋体"/>
          <w:color w:val="000000"/>
          <w:szCs w:val="21"/>
        </w:rPr>
        <w:t>项目地点：</w:t>
      </w:r>
      <w:r>
        <w:rPr>
          <w:rFonts w:hint="eastAsia" w:ascii="宋体" w:hAnsi="宋体"/>
          <w:color w:val="000000"/>
          <w:szCs w:val="21"/>
          <w:lang w:val="en-US" w:eastAsia="zh-CN"/>
        </w:rPr>
        <w:t>前门文化东方</w:t>
      </w:r>
      <w:r>
        <w:rPr>
          <w:rFonts w:hint="eastAsia" w:ascii="宋体" w:hAnsi="宋体"/>
          <w:color w:val="000000"/>
          <w:szCs w:val="21"/>
        </w:rPr>
        <w:t>酒店</w:t>
      </w:r>
    </w:p>
    <w:p w14:paraId="55F23A8D">
      <w:pPr>
        <w:numPr>
          <w:ilvl w:val="0"/>
          <w:numId w:val="1"/>
        </w:numPr>
        <w:tabs>
          <w:tab w:val="left" w:pos="0"/>
        </w:tabs>
        <w:ind w:left="180" w:firstLine="240"/>
        <w:rPr>
          <w:rFonts w:ascii="宋体" w:hAnsi="宋体"/>
          <w:b/>
          <w:szCs w:val="21"/>
        </w:rPr>
      </w:pPr>
      <w:r>
        <w:rPr>
          <w:rFonts w:hint="eastAsia" w:ascii="宋体" w:hAnsi="宋体" w:cs="Arial"/>
          <w:szCs w:val="21"/>
        </w:rPr>
        <w:t xml:space="preserve"> </w:t>
      </w:r>
      <w:r>
        <w:rPr>
          <w:rFonts w:hint="eastAsia" w:ascii="宋体" w:hAnsi="宋体" w:cs="Arial"/>
          <w:b/>
          <w:szCs w:val="21"/>
        </w:rPr>
        <w:t xml:space="preserve"> 服务项目</w:t>
      </w:r>
      <w:r>
        <w:rPr>
          <w:rFonts w:hint="eastAsia" w:ascii="宋体" w:hAnsi="宋体"/>
          <w:b/>
          <w:color w:val="000000"/>
          <w:szCs w:val="21"/>
        </w:rPr>
        <w:t>：</w:t>
      </w:r>
    </w:p>
    <w:p w14:paraId="48BD1B73">
      <w:pPr>
        <w:ind w:left="1131" w:leftChars="200" w:hanging="711" w:hangingChars="339"/>
        <w:rPr>
          <w:rFonts w:ascii="宋体" w:hAnsi="宋体"/>
          <w:bCs/>
          <w:szCs w:val="21"/>
        </w:rPr>
      </w:pPr>
      <w:r>
        <w:rPr>
          <w:rFonts w:hint="eastAsia"/>
        </w:rPr>
        <w:t>会场预定、搭建服务、</w:t>
      </w:r>
      <w:r>
        <w:rPr>
          <w:rFonts w:hint="eastAsia" w:ascii="Apple Color Emoji" w:hAnsi="Apple Color Emoji" w:cs="Apple Color Emoji"/>
        </w:rPr>
        <w:t>物料制作，详见报价单。</w:t>
      </w:r>
    </w:p>
    <w:p w14:paraId="19D2D7A8">
      <w:pPr>
        <w:ind w:left="1131" w:leftChars="200" w:hanging="711" w:hangingChars="339"/>
        <w:rPr>
          <w:rFonts w:ascii="宋体" w:hAnsi="宋体"/>
          <w:szCs w:val="21"/>
        </w:rPr>
      </w:pPr>
      <w:r>
        <w:rPr>
          <w:rFonts w:hint="eastAsia" w:ascii="宋体" w:hAnsi="宋体"/>
          <w:szCs w:val="21"/>
        </w:rPr>
        <w:t xml:space="preserve">      </w:t>
      </w:r>
    </w:p>
    <w:p w14:paraId="48A80972">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团体（会议）费用</w:t>
      </w:r>
      <w:r>
        <w:rPr>
          <w:rFonts w:hint="eastAsia" w:ascii="宋体" w:hAnsi="宋体"/>
          <w:b/>
          <w:color w:val="000000"/>
          <w:szCs w:val="21"/>
        </w:rPr>
        <w:t xml:space="preserve">： </w:t>
      </w:r>
    </w:p>
    <w:p w14:paraId="717F23D7">
      <w:pPr>
        <w:ind w:firstLine="420" w:firstLineChars="200"/>
        <w:rPr>
          <w:rFonts w:ascii="宋体" w:hAnsi="宋体" w:cs="Arial"/>
          <w:szCs w:val="21"/>
        </w:rPr>
      </w:pPr>
      <w:r>
        <w:rPr>
          <w:rFonts w:hint="eastAsia" w:ascii="宋体" w:hAnsi="宋体" w:cs="Arial"/>
          <w:szCs w:val="21"/>
        </w:rPr>
        <w:t>经甲乙双方协商，根据甲方的服务要求，费用预算共为：人民币玖万贰仟陆佰捌拾伍元叁角肆分（</w:t>
      </w:r>
      <w:r>
        <w:rPr>
          <w:rFonts w:hint="eastAsia" w:ascii="宋体" w:hAnsi="宋体" w:cs="Arial"/>
          <w:szCs w:val="21"/>
          <w:lang w:val="en-US" w:eastAsia="zh-CN"/>
        </w:rPr>
        <w:t>92685.34</w:t>
      </w:r>
      <w:r>
        <w:rPr>
          <w:rFonts w:hint="eastAsia" w:ascii="宋体" w:hAnsi="宋体" w:cs="Arial"/>
          <w:szCs w:val="21"/>
        </w:rPr>
        <w:t>RMB元）。</w:t>
      </w:r>
    </w:p>
    <w:p w14:paraId="358EEF9C">
      <w:pPr>
        <w:ind w:left="420"/>
        <w:rPr>
          <w:rFonts w:ascii="宋体" w:hAnsi="宋体" w:cs="Arial"/>
          <w:szCs w:val="21"/>
        </w:rPr>
      </w:pPr>
      <w:r>
        <w:rPr>
          <w:rFonts w:hint="eastAsia" w:ascii="宋体" w:hAnsi="宋体" w:cs="Arial"/>
          <w:szCs w:val="21"/>
        </w:rPr>
        <w:t>结算方式：</w:t>
      </w:r>
    </w:p>
    <w:p w14:paraId="478AFAEE">
      <w:pPr>
        <w:ind w:left="420"/>
        <w:rPr>
          <w:rFonts w:ascii="宋体" w:hAnsi="宋体"/>
          <w:szCs w:val="21"/>
        </w:rPr>
      </w:pPr>
      <w:r>
        <w:rPr>
          <w:rFonts w:hint="eastAsia" w:ascii="宋体" w:hAnsi="宋体" w:cs="Arial"/>
          <w:szCs w:val="21"/>
        </w:rPr>
        <w:t>合同签订后60天内，支付全部款项：</w:t>
      </w:r>
      <w:r>
        <w:rPr>
          <w:rFonts w:hint="eastAsia" w:ascii="宋体" w:hAnsi="宋体" w:cs="Arial"/>
          <w:szCs w:val="21"/>
        </w:rPr>
        <w:t>人民币玖万贰仟陆佰捌拾伍元叁角肆分（</w:t>
      </w:r>
      <w:r>
        <w:rPr>
          <w:rFonts w:hint="eastAsia" w:ascii="宋体" w:hAnsi="宋体" w:cs="Arial"/>
          <w:szCs w:val="21"/>
          <w:lang w:val="en-US" w:eastAsia="zh-CN"/>
        </w:rPr>
        <w:t>92685.34</w:t>
      </w:r>
      <w:r>
        <w:rPr>
          <w:rFonts w:hint="eastAsia" w:ascii="宋体" w:hAnsi="宋体" w:cs="Arial"/>
          <w:szCs w:val="21"/>
        </w:rPr>
        <w:t>RMB元）</w:t>
      </w:r>
      <w:r>
        <w:rPr>
          <w:rFonts w:hint="eastAsia" w:ascii="宋体" w:hAnsi="宋体" w:cs="Arial"/>
          <w:szCs w:val="21"/>
        </w:rPr>
        <w:t>，具体金额以实际发生为准</w:t>
      </w:r>
      <w:r>
        <w:rPr>
          <w:rFonts w:hint="eastAsia" w:ascii="宋体" w:hAnsi="宋体"/>
          <w:szCs w:val="21"/>
        </w:rPr>
        <w:t>。</w:t>
      </w:r>
    </w:p>
    <w:p w14:paraId="39C94C56">
      <w:pPr>
        <w:ind w:left="420"/>
        <w:rPr>
          <w:rFonts w:ascii="宋体" w:hAnsi="宋体"/>
          <w:szCs w:val="21"/>
        </w:rPr>
      </w:pPr>
      <w:r>
        <w:rPr>
          <w:rFonts w:hint="eastAsia" w:ascii="宋体" w:hAnsi="宋体"/>
          <w:szCs w:val="21"/>
        </w:rPr>
        <w:t>乙方为甲方开具增值税专用发票。</w:t>
      </w:r>
    </w:p>
    <w:p w14:paraId="7A824AD7">
      <w:pPr>
        <w:ind w:left="420"/>
        <w:rPr>
          <w:rFonts w:ascii="宋体" w:hAnsi="宋体" w:cs="Arial"/>
          <w:szCs w:val="21"/>
        </w:rPr>
      </w:pPr>
      <w:r>
        <w:rPr>
          <w:rFonts w:hint="eastAsia" w:ascii="宋体" w:hAnsi="宋体"/>
          <w:szCs w:val="21"/>
        </w:rPr>
        <w:t>帐号信息如下：</w:t>
      </w:r>
    </w:p>
    <w:p w14:paraId="737E24DF">
      <w:pPr>
        <w:rPr>
          <w:rFonts w:ascii="宋体" w:hAnsi="宋体" w:cs="Arial"/>
          <w:szCs w:val="21"/>
        </w:rPr>
      </w:pPr>
      <w:r>
        <w:rPr>
          <w:rFonts w:hint="eastAsia" w:ascii="微软雅黑" w:hAnsi="微软雅黑" w:eastAsia="微软雅黑"/>
        </w:rPr>
        <w:t xml:space="preserve">    </w:t>
      </w:r>
      <w:r>
        <w:rPr>
          <w:rFonts w:hint="eastAsia" w:ascii="宋体" w:hAnsi="宋体" w:cs="Arial"/>
          <w:szCs w:val="21"/>
        </w:rPr>
        <w:t>账户名称：康辉集团北京国际会议展览有限公司</w:t>
      </w:r>
    </w:p>
    <w:p w14:paraId="49596823">
      <w:pPr>
        <w:ind w:firstLine="420"/>
        <w:rPr>
          <w:rFonts w:ascii="宋体" w:hAnsi="宋体" w:cs="Arial"/>
          <w:szCs w:val="21"/>
        </w:rPr>
      </w:pPr>
      <w:r>
        <w:rPr>
          <w:rFonts w:hint="eastAsia" w:ascii="宋体" w:hAnsi="宋体" w:cs="Arial"/>
          <w:szCs w:val="21"/>
        </w:rPr>
        <w:t>开 户 行：</w:t>
      </w:r>
      <w:r>
        <w:rPr>
          <w:rFonts w:hint="eastAsia"/>
        </w:rPr>
        <w:t>交通银行北京团结湖支行</w:t>
      </w:r>
    </w:p>
    <w:p w14:paraId="05FCDA90">
      <w:pPr>
        <w:spacing w:line="360" w:lineRule="auto"/>
        <w:jc w:val="left"/>
        <w:rPr>
          <w:rFonts w:ascii="宋体" w:hAnsi="宋体"/>
          <w:b/>
          <w:color w:val="000000"/>
          <w:szCs w:val="21"/>
        </w:rPr>
      </w:pPr>
      <w:r>
        <w:rPr>
          <w:rFonts w:hint="eastAsia" w:ascii="宋体" w:hAnsi="宋体" w:cs="Arial"/>
          <w:szCs w:val="21"/>
        </w:rPr>
        <w:t xml:space="preserve">    账    号：</w:t>
      </w:r>
      <w:r>
        <w:t>110060744018010049796</w:t>
      </w:r>
    </w:p>
    <w:p w14:paraId="5059839A">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甲方的权利</w:t>
      </w:r>
      <w:r>
        <w:rPr>
          <w:rFonts w:hint="eastAsia" w:ascii="宋体" w:hAnsi="宋体"/>
          <w:b/>
          <w:color w:val="000000"/>
          <w:szCs w:val="21"/>
        </w:rPr>
        <w:t>：</w:t>
      </w:r>
      <w:r>
        <w:rPr>
          <w:rFonts w:hint="eastAsia" w:ascii="宋体" w:hAnsi="宋体" w:cs="Arial"/>
          <w:szCs w:val="21"/>
        </w:rPr>
        <w:t xml:space="preserve">         </w:t>
      </w:r>
    </w:p>
    <w:p w14:paraId="151A9B1E">
      <w:pPr>
        <w:numPr>
          <w:ilvl w:val="1"/>
          <w:numId w:val="1"/>
        </w:numPr>
        <w:rPr>
          <w:rFonts w:ascii="宋体" w:hAnsi="宋体" w:cs="Arial"/>
          <w:szCs w:val="21"/>
        </w:rPr>
      </w:pPr>
      <w:r>
        <w:rPr>
          <w:rFonts w:hint="eastAsia" w:ascii="宋体" w:hAnsi="宋体" w:cs="Arial"/>
          <w:szCs w:val="21"/>
        </w:rPr>
        <w:t>知悉乙方服务真实情况的权利。甲方有权要求乙方如实提供服务进度及使用方式等真实情况；</w:t>
      </w:r>
    </w:p>
    <w:p w14:paraId="38BD7E27">
      <w:pPr>
        <w:numPr>
          <w:ilvl w:val="1"/>
          <w:numId w:val="1"/>
        </w:numPr>
        <w:rPr>
          <w:rFonts w:ascii="宋体" w:hAnsi="宋体"/>
          <w:color w:val="000000"/>
          <w:szCs w:val="21"/>
        </w:rPr>
      </w:pPr>
      <w:r>
        <w:rPr>
          <w:rFonts w:hint="eastAsia" w:ascii="宋体" w:hAnsi="宋体"/>
          <w:color w:val="000000"/>
          <w:szCs w:val="21"/>
        </w:rPr>
        <w:t>要求乙方提供约定服务的权利。甲方有权要求乙方按照协议约定提供所有服务。因不可抗力因素导致不能履行协议的情况除外；</w:t>
      </w:r>
    </w:p>
    <w:p w14:paraId="589D771B">
      <w:pPr>
        <w:numPr>
          <w:ilvl w:val="1"/>
          <w:numId w:val="1"/>
        </w:numPr>
        <w:rPr>
          <w:rFonts w:ascii="宋体" w:hAnsi="宋体"/>
          <w:color w:val="000000"/>
          <w:szCs w:val="21"/>
        </w:rPr>
      </w:pPr>
      <w:r>
        <w:rPr>
          <w:rFonts w:hint="eastAsia" w:ascii="宋体" w:hAnsi="宋体"/>
          <w:color w:val="000000"/>
          <w:szCs w:val="21"/>
        </w:rPr>
        <w:t>对乙方服务进行监督的权利。甲方有权对乙方侵害权益的行为提出批评、建议。</w:t>
      </w:r>
    </w:p>
    <w:p w14:paraId="2BEF37F4">
      <w:pPr>
        <w:rPr>
          <w:rFonts w:ascii="宋体" w:hAnsi="宋体"/>
          <w:b/>
          <w:color w:val="000000"/>
          <w:szCs w:val="21"/>
        </w:rPr>
      </w:pPr>
    </w:p>
    <w:p w14:paraId="134249C2">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甲方的义务</w:t>
      </w:r>
      <w:r>
        <w:rPr>
          <w:rFonts w:hint="eastAsia" w:ascii="宋体" w:hAnsi="宋体"/>
          <w:b/>
          <w:color w:val="000000"/>
          <w:szCs w:val="21"/>
        </w:rPr>
        <w:t xml:space="preserve">： </w:t>
      </w:r>
    </w:p>
    <w:p w14:paraId="71146134">
      <w:pPr>
        <w:numPr>
          <w:ilvl w:val="1"/>
          <w:numId w:val="1"/>
        </w:numPr>
        <w:rPr>
          <w:rFonts w:ascii="宋体" w:hAnsi="宋体" w:cs="Arial"/>
          <w:szCs w:val="21"/>
        </w:rPr>
      </w:pPr>
      <w:r>
        <w:rPr>
          <w:rFonts w:hint="eastAsia" w:ascii="宋体" w:hAnsi="宋体" w:cs="Arial"/>
          <w:szCs w:val="21"/>
        </w:rPr>
        <w:t>甲方应遵守协议约定，自觉履行协议。甲方应当按照约定支付费用；</w:t>
      </w:r>
    </w:p>
    <w:p w14:paraId="35E1FDE7">
      <w:pPr>
        <w:numPr>
          <w:ilvl w:val="1"/>
          <w:numId w:val="1"/>
        </w:numPr>
        <w:rPr>
          <w:rFonts w:ascii="宋体" w:hAnsi="宋体"/>
          <w:color w:val="000000"/>
          <w:szCs w:val="21"/>
        </w:rPr>
      </w:pPr>
      <w:r>
        <w:rPr>
          <w:rFonts w:hint="eastAsia" w:ascii="宋体" w:hAnsi="宋体" w:cs="Arial"/>
          <w:szCs w:val="21"/>
        </w:rPr>
        <w:t>甲方不得将乙方所提供的项目报价、设计等相关材料及商业信息，未经乙方同意提供给第三方。</w:t>
      </w:r>
    </w:p>
    <w:p w14:paraId="39D6640E">
      <w:pPr>
        <w:rPr>
          <w:rFonts w:ascii="宋体" w:hAnsi="宋体" w:cs="Arial"/>
          <w:szCs w:val="21"/>
        </w:rPr>
      </w:pPr>
    </w:p>
    <w:p w14:paraId="70C93E75">
      <w:pPr>
        <w:numPr>
          <w:ilvl w:val="0"/>
          <w:numId w:val="1"/>
        </w:numPr>
        <w:rPr>
          <w:rFonts w:ascii="宋体" w:hAnsi="宋体"/>
          <w:color w:val="000000"/>
          <w:szCs w:val="21"/>
        </w:rPr>
      </w:pPr>
      <w:r>
        <w:rPr>
          <w:rFonts w:hint="eastAsia" w:ascii="宋体" w:hAnsi="宋体" w:cs="Arial"/>
          <w:szCs w:val="21"/>
        </w:rPr>
        <w:t xml:space="preserve"> </w:t>
      </w:r>
      <w:r>
        <w:rPr>
          <w:rFonts w:hint="eastAsia" w:ascii="宋体" w:hAnsi="宋体" w:cs="Arial"/>
          <w:b/>
          <w:szCs w:val="21"/>
        </w:rPr>
        <w:t xml:space="preserve"> 乙方的权利</w:t>
      </w:r>
      <w:r>
        <w:rPr>
          <w:rFonts w:hint="eastAsia" w:ascii="宋体" w:hAnsi="宋体"/>
          <w:b/>
          <w:color w:val="000000"/>
          <w:szCs w:val="21"/>
        </w:rPr>
        <w:t xml:space="preserve">： </w:t>
      </w:r>
    </w:p>
    <w:p w14:paraId="736DF261">
      <w:pPr>
        <w:numPr>
          <w:ilvl w:val="1"/>
          <w:numId w:val="1"/>
        </w:numPr>
        <w:rPr>
          <w:rFonts w:ascii="宋体" w:hAnsi="宋体"/>
          <w:color w:val="000000"/>
          <w:szCs w:val="21"/>
        </w:rPr>
      </w:pPr>
      <w:r>
        <w:rPr>
          <w:rFonts w:hint="eastAsia" w:ascii="宋体" w:hAnsi="宋体"/>
          <w:color w:val="000000"/>
          <w:szCs w:val="21"/>
        </w:rPr>
        <w:t>享有按照协议约定向甲方收取约定费用的权利；</w:t>
      </w:r>
    </w:p>
    <w:p w14:paraId="5BF87862">
      <w:pPr>
        <w:numPr>
          <w:ilvl w:val="1"/>
          <w:numId w:val="1"/>
        </w:numPr>
        <w:rPr>
          <w:rFonts w:ascii="宋体" w:hAnsi="宋体"/>
          <w:color w:val="000000"/>
          <w:szCs w:val="21"/>
        </w:rPr>
      </w:pPr>
      <w:r>
        <w:rPr>
          <w:rFonts w:hint="eastAsia" w:ascii="宋体" w:hAnsi="宋体"/>
          <w:color w:val="000000"/>
          <w:szCs w:val="21"/>
        </w:rPr>
        <w:t>甲方项目进行过程中，因甲方人员的个人原因产生的第三方费用，造成乙方损失的，乙方有权收取相应的费用。</w:t>
      </w:r>
    </w:p>
    <w:p w14:paraId="662F3F43">
      <w:pPr>
        <w:rPr>
          <w:rFonts w:ascii="宋体" w:hAnsi="宋体"/>
          <w:b/>
          <w:color w:val="000000"/>
          <w:szCs w:val="21"/>
        </w:rPr>
      </w:pPr>
    </w:p>
    <w:p w14:paraId="3D9ACA40">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乙方的义务</w:t>
      </w:r>
      <w:r>
        <w:rPr>
          <w:rFonts w:hint="eastAsia" w:ascii="宋体" w:hAnsi="宋体"/>
          <w:b/>
          <w:color w:val="000000"/>
          <w:szCs w:val="21"/>
        </w:rPr>
        <w:t xml:space="preserve">： </w:t>
      </w:r>
    </w:p>
    <w:p w14:paraId="764DDC14">
      <w:pPr>
        <w:numPr>
          <w:ilvl w:val="1"/>
          <w:numId w:val="1"/>
        </w:numPr>
        <w:rPr>
          <w:rFonts w:ascii="宋体" w:hAnsi="宋体"/>
          <w:color w:val="000000"/>
          <w:szCs w:val="21"/>
        </w:rPr>
      </w:pPr>
      <w:r>
        <w:rPr>
          <w:rFonts w:hint="eastAsia" w:ascii="宋体" w:hAnsi="宋体"/>
          <w:color w:val="000000"/>
          <w:szCs w:val="21"/>
        </w:rPr>
        <w:t>乙方应当就服务的进度安排、标准等情况，向甲方做如实陈述，不得虚假、误导性的书面或者口头宣传；</w:t>
      </w:r>
    </w:p>
    <w:p w14:paraId="2400DB83">
      <w:pPr>
        <w:numPr>
          <w:ilvl w:val="1"/>
          <w:numId w:val="1"/>
        </w:numPr>
        <w:rPr>
          <w:rFonts w:ascii="宋体" w:hAnsi="宋体"/>
          <w:color w:val="000000"/>
          <w:szCs w:val="21"/>
        </w:rPr>
      </w:pPr>
      <w:r>
        <w:rPr>
          <w:rFonts w:hint="eastAsia" w:ascii="宋体" w:hAnsi="宋体"/>
          <w:color w:val="000000"/>
          <w:szCs w:val="21"/>
        </w:rPr>
        <w:t>乙方应当本着谨慎、周到的原则按照协议约定为甲方提供服务；</w:t>
      </w:r>
    </w:p>
    <w:p w14:paraId="4FF1E7F6">
      <w:pPr>
        <w:numPr>
          <w:ilvl w:val="1"/>
          <w:numId w:val="1"/>
        </w:numPr>
        <w:rPr>
          <w:rFonts w:ascii="宋体" w:hAnsi="宋体"/>
          <w:color w:val="000000"/>
          <w:szCs w:val="21"/>
        </w:rPr>
      </w:pPr>
      <w:r>
        <w:rPr>
          <w:rFonts w:hint="eastAsia" w:ascii="宋体" w:hAnsi="宋体"/>
          <w:color w:val="000000"/>
          <w:szCs w:val="21"/>
        </w:rPr>
        <w:t>项目进行中，甲方与第三方发生纠纷的，乙方应当协助解决；</w:t>
      </w:r>
    </w:p>
    <w:p w14:paraId="0E5CAB20">
      <w:pPr>
        <w:numPr>
          <w:ilvl w:val="1"/>
          <w:numId w:val="1"/>
        </w:numPr>
        <w:rPr>
          <w:rFonts w:ascii="宋体" w:hAnsi="宋体"/>
          <w:color w:val="000000"/>
          <w:szCs w:val="21"/>
        </w:rPr>
      </w:pPr>
      <w:r>
        <w:rPr>
          <w:rFonts w:hint="eastAsia" w:ascii="宋体" w:hAnsi="宋体"/>
          <w:color w:val="000000"/>
          <w:szCs w:val="21"/>
        </w:rPr>
        <w:t>乙方应该按照与甲方约定的日程执行，不得擅自更改。如须变更，须与甲方协商，并征得甲方同意。</w:t>
      </w:r>
    </w:p>
    <w:p w14:paraId="141DAD8A">
      <w:pPr>
        <w:ind w:left="420"/>
        <w:rPr>
          <w:rFonts w:ascii="宋体" w:hAnsi="宋体"/>
          <w:color w:val="000000"/>
          <w:szCs w:val="21"/>
        </w:rPr>
      </w:pPr>
    </w:p>
    <w:p w14:paraId="5197427A">
      <w:pPr>
        <w:numPr>
          <w:ilvl w:val="0"/>
          <w:numId w:val="1"/>
        </w:numPr>
        <w:rPr>
          <w:rFonts w:ascii="宋体" w:hAnsi="宋体"/>
          <w:b/>
          <w:szCs w:val="21"/>
        </w:rPr>
      </w:pPr>
      <w:r>
        <w:rPr>
          <w:rFonts w:hint="eastAsia" w:ascii="宋体" w:hAnsi="宋体"/>
          <w:b/>
          <w:szCs w:val="21"/>
        </w:rPr>
        <w:t>反腐败和商业道德</w:t>
      </w:r>
    </w:p>
    <w:p w14:paraId="32DE16C4">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int="eastAsia" w:hAnsi="宋体"/>
          <w:kern w:val="0"/>
          <w:szCs w:val="21"/>
        </w:rPr>
        <w:t>其</w:t>
      </w:r>
      <w:r>
        <w:rPr>
          <w:rFonts w:hAnsi="宋体"/>
          <w:kern w:val="0"/>
          <w:szCs w:val="21"/>
        </w:rPr>
        <w:t>行事的其他人员完全遵守所有相关法律法规</w:t>
      </w:r>
      <w:r>
        <w:rPr>
          <w:kern w:val="0"/>
          <w:szCs w:val="21"/>
          <w:lang w:val="zh-CN" w:bidi="zh-CN"/>
        </w:rPr>
        <w:t>。</w:t>
      </w:r>
    </w:p>
    <w:p w14:paraId="0D1C2BE2">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14:paraId="0CCC25F1">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14:paraId="0ED841CE">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int="eastAsia" w:hAnsi="宋体"/>
          <w:kern w:val="0"/>
          <w:szCs w:val="21"/>
          <w:lang w:val="zh-CN" w:bidi="zh-CN"/>
        </w:rPr>
        <w:t>买方</w:t>
      </w:r>
      <w:r>
        <w:rPr>
          <w:rFonts w:hAnsi="宋体"/>
          <w:kern w:val="0"/>
          <w:szCs w:val="21"/>
          <w:lang w:val="zh-CN" w:bidi="zh-CN"/>
        </w:rPr>
        <w:t>。</w:t>
      </w:r>
    </w:p>
    <w:p w14:paraId="1961389B">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 xml:space="preserve">未遵守上述义务而遭受索赔、责任、罚款、处罚、损失或损坏，并使前述公司和人员免遭损害。 </w:t>
      </w:r>
    </w:p>
    <w:p w14:paraId="41C551B3">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责任约定</w:t>
      </w:r>
      <w:r>
        <w:rPr>
          <w:rFonts w:hint="eastAsia" w:ascii="宋体" w:hAnsi="宋体"/>
          <w:b/>
          <w:color w:val="000000"/>
          <w:szCs w:val="21"/>
        </w:rPr>
        <w:t xml:space="preserve">： </w:t>
      </w:r>
    </w:p>
    <w:p w14:paraId="49DC0D21">
      <w:pPr>
        <w:ind w:left="420"/>
        <w:rPr>
          <w:rFonts w:ascii="宋体" w:hAnsi="宋体"/>
          <w:color w:val="000000"/>
          <w:szCs w:val="21"/>
        </w:rPr>
      </w:pPr>
      <w:r>
        <w:rPr>
          <w:rFonts w:hint="eastAsia" w:ascii="宋体" w:hAnsi="宋体"/>
          <w:color w:val="000000"/>
          <w:szCs w:val="21"/>
        </w:rPr>
        <w:t>甲乙双方因不可抗力不能履行协议的，根据不可抗力的影响，部分或全部免除责任。</w:t>
      </w:r>
    </w:p>
    <w:p w14:paraId="19F0814F">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争议的解决</w:t>
      </w:r>
      <w:r>
        <w:rPr>
          <w:rFonts w:hint="eastAsia" w:ascii="宋体" w:hAnsi="宋体"/>
          <w:b/>
          <w:color w:val="000000"/>
          <w:szCs w:val="21"/>
        </w:rPr>
        <w:t xml:space="preserve">： </w:t>
      </w:r>
    </w:p>
    <w:p w14:paraId="3A9D70C4">
      <w:pPr>
        <w:rPr>
          <w:rFonts w:ascii="宋体" w:hAnsi="宋体"/>
          <w:color w:val="000000"/>
          <w:szCs w:val="21"/>
        </w:rPr>
      </w:pPr>
      <w:r>
        <w:rPr>
          <w:rFonts w:hint="eastAsia" w:ascii="宋体" w:hAnsi="宋体"/>
          <w:color w:val="000000"/>
          <w:szCs w:val="21"/>
        </w:rPr>
        <w:t xml:space="preserve">    本协议在执行中发生争议的，双方应协商解决。若协商不成，应选择法律渠道解决。</w:t>
      </w:r>
    </w:p>
    <w:p w14:paraId="44FBEA77">
      <w:pPr>
        <w:numPr>
          <w:ilvl w:val="0"/>
          <w:numId w:val="1"/>
        </w:numPr>
        <w:rPr>
          <w:rFonts w:ascii="宋体" w:hAnsi="宋体"/>
          <w:b/>
          <w:color w:val="000000"/>
          <w:szCs w:val="21"/>
        </w:rPr>
      </w:pPr>
      <w:r>
        <w:rPr>
          <w:rFonts w:hint="eastAsia" w:ascii="宋体" w:hAnsi="宋体" w:cs="Arial"/>
          <w:b/>
          <w:szCs w:val="21"/>
        </w:rPr>
        <w:t>协议的生效</w:t>
      </w:r>
      <w:r>
        <w:rPr>
          <w:rFonts w:hint="eastAsia" w:ascii="宋体" w:hAnsi="宋体"/>
          <w:b/>
          <w:color w:val="000000"/>
          <w:szCs w:val="21"/>
        </w:rPr>
        <w:t xml:space="preserve">： </w:t>
      </w:r>
    </w:p>
    <w:p w14:paraId="0F5EBA37">
      <w:pPr>
        <w:ind w:firstLine="420" w:firstLineChars="200"/>
        <w:rPr>
          <w:rFonts w:ascii="宋体" w:hAnsi="宋体"/>
        </w:rPr>
      </w:pPr>
      <w:r>
        <w:rPr>
          <w:rFonts w:hint="eastAsia" w:ascii="宋体" w:hAnsi="宋体"/>
        </w:rPr>
        <w:t>本合同共叁页，自甲乙双方签字或盖章之日起成立并生效。本合同一式两份，双方各执一份，具有同等效力。</w:t>
      </w:r>
    </w:p>
    <w:p w14:paraId="401A816F">
      <w:pPr>
        <w:rPr>
          <w:rFonts w:ascii="宋体" w:hAnsi="宋体"/>
          <w:color w:val="000000"/>
          <w:szCs w:val="21"/>
        </w:rPr>
      </w:pPr>
      <w:r>
        <w:rPr>
          <w:rFonts w:hint="eastAsia" w:ascii="宋体" w:hAnsi="宋体"/>
          <w:color w:val="000000"/>
          <w:szCs w:val="21"/>
        </w:rPr>
        <w:t xml:space="preserve">   </w:t>
      </w:r>
    </w:p>
    <w:p w14:paraId="53E454AB">
      <w:pPr>
        <w:rPr>
          <w:rFonts w:ascii="宋体" w:hAnsi="宋体"/>
          <w:color w:val="000000"/>
          <w:szCs w:val="21"/>
        </w:rPr>
      </w:pPr>
    </w:p>
    <w:p w14:paraId="7990F9B0">
      <w:pPr>
        <w:rPr>
          <w:rFonts w:ascii="宋体" w:hAnsi="宋体"/>
        </w:rPr>
      </w:pPr>
      <w:r>
        <w:rPr>
          <w:rFonts w:hint="eastAsia" w:ascii="宋体" w:hAnsi="宋体"/>
        </w:rPr>
        <w:t>甲方：</w:t>
      </w:r>
      <w:r>
        <w:rPr>
          <w:rFonts w:hint="eastAsia" w:ascii="宋体" w:hAnsi="宋体" w:cs="宋体"/>
          <w:b/>
          <w:color w:val="000000"/>
          <w:kern w:val="0"/>
          <w:szCs w:val="21"/>
        </w:rPr>
        <w:t>中国康辉旅游集团有限公司</w:t>
      </w:r>
      <w:r>
        <w:rPr>
          <w:rFonts w:hint="eastAsia" w:ascii="宋体" w:hAnsi="宋体"/>
        </w:rPr>
        <w:t xml:space="preserve">              乙方：</w:t>
      </w:r>
      <w:r>
        <w:rPr>
          <w:rFonts w:hint="eastAsia" w:ascii="宋体" w:hAnsi="宋体"/>
          <w:b/>
          <w:color w:val="000000"/>
          <w:szCs w:val="21"/>
        </w:rPr>
        <w:t>康辉集团北京国际会议展览有限公司</w:t>
      </w:r>
    </w:p>
    <w:p w14:paraId="49C7BF69">
      <w:pPr>
        <w:rPr>
          <w:rFonts w:ascii="宋体" w:hAnsi="宋体"/>
        </w:rPr>
      </w:pPr>
      <w:r>
        <w:rPr>
          <w:rFonts w:hint="eastAsia" w:ascii="宋体" w:hAnsi="宋体"/>
        </w:rPr>
        <w:t xml:space="preserve">代表： </w:t>
      </w:r>
      <w:r>
        <w:rPr>
          <w:rFonts w:hint="eastAsia" w:ascii="宋体" w:hAnsi="宋体"/>
          <w:lang w:val="en-US" w:eastAsia="zh-CN"/>
        </w:rPr>
        <w:t>代志磊</w:t>
      </w:r>
      <w:r>
        <w:rPr>
          <w:rFonts w:hint="eastAsia" w:ascii="宋体" w:hAnsi="宋体"/>
        </w:rPr>
        <w:t xml:space="preserve">                               代表：</w:t>
      </w:r>
    </w:p>
    <w:p w14:paraId="0F06FD55">
      <w:pPr>
        <w:rPr>
          <w:rFonts w:ascii="宋体" w:hAnsi="宋体"/>
        </w:rPr>
      </w:pPr>
      <w:r>
        <w:rPr>
          <w:rFonts w:hint="eastAsia" w:ascii="宋体" w:hAnsi="宋体"/>
        </w:rPr>
        <w:t>日期：</w:t>
      </w:r>
      <w:r>
        <w:rPr>
          <w:rFonts w:hint="eastAsia" w:ascii="宋体" w:hAnsi="宋体"/>
          <w:lang w:val="en-US" w:eastAsia="zh-CN"/>
        </w:rPr>
        <w:t>2024</w:t>
      </w:r>
      <w:r>
        <w:rPr>
          <w:rFonts w:hint="eastAsia" w:ascii="宋体" w:hAnsi="宋体"/>
        </w:rPr>
        <w:t>年</w:t>
      </w:r>
      <w:r>
        <w:rPr>
          <w:rFonts w:hint="eastAsia" w:ascii="宋体" w:hAnsi="宋体"/>
          <w:lang w:val="en-US" w:eastAsia="zh-CN"/>
        </w:rPr>
        <w:t>11</w:t>
      </w:r>
      <w:r>
        <w:rPr>
          <w:rFonts w:hint="eastAsia" w:ascii="宋体" w:hAnsi="宋体"/>
        </w:rPr>
        <w:t>月</w:t>
      </w:r>
      <w:r>
        <w:rPr>
          <w:rFonts w:hint="eastAsia" w:ascii="宋体" w:hAnsi="宋体"/>
          <w:lang w:val="en-US" w:eastAsia="zh-CN"/>
        </w:rPr>
        <w:t>15</w:t>
      </w:r>
      <w:r>
        <w:rPr>
          <w:rFonts w:hint="eastAsia" w:ascii="宋体" w:hAnsi="宋体"/>
        </w:rPr>
        <w:t>日</w:t>
      </w:r>
      <w:bookmarkStart w:id="0" w:name="_GoBack"/>
      <w:bookmarkEnd w:id="0"/>
      <w:r>
        <w:rPr>
          <w:rFonts w:hint="eastAsia" w:ascii="宋体" w:hAnsi="宋体"/>
        </w:rPr>
        <w:t xml:space="preserve">                     日期： 年  月  日</w:t>
      </w:r>
    </w:p>
    <w:p w14:paraId="2DB5C927">
      <w:pPr>
        <w:rPr>
          <w:rFonts w:ascii="宋体" w:hAnsi="宋体"/>
        </w:rPr>
      </w:pPr>
    </w:p>
    <w:sectPr>
      <w:headerReference r:id="rId3" w:type="default"/>
      <w:footerReference r:id="rId4" w:type="default"/>
      <w:pgSz w:w="11906" w:h="16838"/>
      <w:pgMar w:top="1440" w:right="1134" w:bottom="14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Apple Color Emoji">
    <w:altName w:val="Segoe Print"/>
    <w:panose1 w:val="00000000000000000000"/>
    <w:charset w:val="00"/>
    <w:family w:val="auto"/>
    <w:pitch w:val="default"/>
    <w:sig w:usb0="00000000" w:usb1="00000000" w:usb2="14000000" w:usb3="00000000" w:csb0="0000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FE2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8DCD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w+pHdEAAAADAQAADwAAAAAAAAABACAAAAAiAAAAZHJzL2Rvd25yZXYueG1sUEsBAhQAFAAA&#10;AAgAh07iQEGPSvEvAgAAUgQAAA4AAAAAAAAAAQAgAAAAIAEAAGRycy9lMm9Eb2MueG1sUEsFBgAA&#10;AAAGAAYAWQEAAMEFAAAAAA==&#10;">
              <v:fill on="f" focussize="0,0"/>
              <v:stroke on="f" weight="0.5pt"/>
              <v:imagedata o:title=""/>
              <o:lock v:ext="edit" aspectratio="f"/>
              <v:textbox inset="0mm,0mm,0mm,0mm" style="mso-fit-shape-to-text:t;">
                <w:txbxContent>
                  <w:p w14:paraId="24B8DCD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5CE1">
    <w:pPr>
      <w:pStyle w:val="4"/>
      <w:pBdr>
        <w:bottom w:val="none" w:color="auto" w:sz="0" w:space="0"/>
      </w:pBdr>
      <w:jc w:val="both"/>
    </w:pPr>
  </w:p>
  <w:p w14:paraId="05CD017A">
    <w:pPr>
      <w:pStyle w:val="4"/>
      <w:pBdr>
        <w:bottom w:val="none" w:color="auto" w:sz="0" w:space="0"/>
      </w:pBdr>
      <w:jc w:val="both"/>
    </w:pPr>
  </w:p>
  <w:p w14:paraId="24BE61B7">
    <w:pPr>
      <w:pStyle w:val="4"/>
      <w:pBdr>
        <w:bottom w:val="none" w:color="auto" w:sz="0" w:space="0"/>
      </w:pBdr>
      <w:jc w:val="both"/>
    </w:pPr>
  </w:p>
  <w:p w14:paraId="36B76C64">
    <w:pPr>
      <w:pStyle w:val="4"/>
      <w:pBdr>
        <w:bottom w:val="none" w:color="auto" w:sz="0" w:space="0"/>
      </w:pBdr>
      <w:jc w:val="both"/>
    </w:pPr>
  </w:p>
  <w:p w14:paraId="35C61A09">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A34F7"/>
    <w:multiLevelType w:val="multilevel"/>
    <w:tmpl w:val="594A34F7"/>
    <w:lvl w:ilvl="0" w:tentative="0">
      <w:start w:val="1"/>
      <w:numFmt w:val="japaneseCounting"/>
      <w:lvlText w:val="第%1条"/>
      <w:lvlJc w:val="left"/>
      <w:pPr>
        <w:tabs>
          <w:tab w:val="left" w:pos="1080"/>
        </w:tabs>
        <w:ind w:left="1080" w:hanging="720"/>
      </w:pPr>
      <w:rPr>
        <w:rFonts w:hint="default" w:ascii="宋体" w:hAnsi="宋体" w:cs="Arial"/>
        <w:b/>
        <w:color w:val="auto"/>
        <w:sz w:val="24"/>
        <w:szCs w:val="24"/>
      </w:rPr>
    </w:lvl>
    <w:lvl w:ilvl="1" w:tentative="0">
      <w:start w:val="1"/>
      <w:numFmt w:val="decimalEnclosedCircle"/>
      <w:lvlText w:val="%2"/>
      <w:lvlJc w:val="left"/>
      <w:pPr>
        <w:tabs>
          <w:tab w:val="left" w:pos="780"/>
        </w:tabs>
        <w:ind w:left="780" w:hanging="360"/>
      </w:pPr>
      <w:rPr>
        <w:rFonts w:ascii="宋体" w:hAnsi="宋体" w:eastAsia="宋体" w:cs="Arial"/>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NTUyYWY1NzlhYzM5ZjA3YTcxN2E1MjMyMGZhZmIifQ=="/>
  </w:docVars>
  <w:rsids>
    <w:rsidRoot w:val="00BD770E"/>
    <w:rsid w:val="000003F9"/>
    <w:rsid w:val="00002A6B"/>
    <w:rsid w:val="00002F34"/>
    <w:rsid w:val="000059F7"/>
    <w:rsid w:val="00011EF7"/>
    <w:rsid w:val="0001494F"/>
    <w:rsid w:val="00016C56"/>
    <w:rsid w:val="0001720E"/>
    <w:rsid w:val="000211B3"/>
    <w:rsid w:val="00021978"/>
    <w:rsid w:val="000237C4"/>
    <w:rsid w:val="00025F45"/>
    <w:rsid w:val="000319BB"/>
    <w:rsid w:val="00044544"/>
    <w:rsid w:val="000455E5"/>
    <w:rsid w:val="00047844"/>
    <w:rsid w:val="00047ED7"/>
    <w:rsid w:val="0005545E"/>
    <w:rsid w:val="00062FDD"/>
    <w:rsid w:val="00070C1A"/>
    <w:rsid w:val="00073B46"/>
    <w:rsid w:val="0007457C"/>
    <w:rsid w:val="00076F55"/>
    <w:rsid w:val="00077098"/>
    <w:rsid w:val="00077945"/>
    <w:rsid w:val="00081DC0"/>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4B4D"/>
    <w:rsid w:val="00122237"/>
    <w:rsid w:val="001233C6"/>
    <w:rsid w:val="001248F1"/>
    <w:rsid w:val="0013155C"/>
    <w:rsid w:val="00133757"/>
    <w:rsid w:val="00134A17"/>
    <w:rsid w:val="00135845"/>
    <w:rsid w:val="001401C4"/>
    <w:rsid w:val="00144B2C"/>
    <w:rsid w:val="00153F84"/>
    <w:rsid w:val="00163270"/>
    <w:rsid w:val="001660FD"/>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E0CAA"/>
    <w:rsid w:val="001E3DC3"/>
    <w:rsid w:val="001E6406"/>
    <w:rsid w:val="001F37FC"/>
    <w:rsid w:val="001F4413"/>
    <w:rsid w:val="001F454F"/>
    <w:rsid w:val="001F7DC8"/>
    <w:rsid w:val="0020149F"/>
    <w:rsid w:val="00202E09"/>
    <w:rsid w:val="00204405"/>
    <w:rsid w:val="00214F5C"/>
    <w:rsid w:val="00215D54"/>
    <w:rsid w:val="00216114"/>
    <w:rsid w:val="00216B7E"/>
    <w:rsid w:val="00217F04"/>
    <w:rsid w:val="00234E7D"/>
    <w:rsid w:val="00234F19"/>
    <w:rsid w:val="00235B8F"/>
    <w:rsid w:val="00242B75"/>
    <w:rsid w:val="0026303D"/>
    <w:rsid w:val="00265520"/>
    <w:rsid w:val="00267277"/>
    <w:rsid w:val="00276583"/>
    <w:rsid w:val="00276FE1"/>
    <w:rsid w:val="00281906"/>
    <w:rsid w:val="002822ED"/>
    <w:rsid w:val="002825C8"/>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4950"/>
    <w:rsid w:val="003F2EE5"/>
    <w:rsid w:val="003F5E4F"/>
    <w:rsid w:val="003F7244"/>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D91"/>
    <w:rsid w:val="0044621D"/>
    <w:rsid w:val="0044796A"/>
    <w:rsid w:val="004531FA"/>
    <w:rsid w:val="004551EA"/>
    <w:rsid w:val="00457045"/>
    <w:rsid w:val="00465577"/>
    <w:rsid w:val="00465C3C"/>
    <w:rsid w:val="00470D3A"/>
    <w:rsid w:val="00471385"/>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5EF9"/>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7456"/>
    <w:rsid w:val="00513797"/>
    <w:rsid w:val="00523C4E"/>
    <w:rsid w:val="0052730C"/>
    <w:rsid w:val="00536C89"/>
    <w:rsid w:val="00537AE0"/>
    <w:rsid w:val="00540479"/>
    <w:rsid w:val="00547127"/>
    <w:rsid w:val="005559DE"/>
    <w:rsid w:val="005663AB"/>
    <w:rsid w:val="00566858"/>
    <w:rsid w:val="00566979"/>
    <w:rsid w:val="00570718"/>
    <w:rsid w:val="00572D2C"/>
    <w:rsid w:val="00573832"/>
    <w:rsid w:val="00574A2B"/>
    <w:rsid w:val="00577778"/>
    <w:rsid w:val="00584617"/>
    <w:rsid w:val="00590B4D"/>
    <w:rsid w:val="00593CE4"/>
    <w:rsid w:val="00594707"/>
    <w:rsid w:val="005A1250"/>
    <w:rsid w:val="005A1F71"/>
    <w:rsid w:val="005A47C3"/>
    <w:rsid w:val="005B03DD"/>
    <w:rsid w:val="005B6866"/>
    <w:rsid w:val="005B687D"/>
    <w:rsid w:val="005B6CE9"/>
    <w:rsid w:val="005C21AB"/>
    <w:rsid w:val="005C274F"/>
    <w:rsid w:val="005C5AB8"/>
    <w:rsid w:val="005C762B"/>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6474"/>
    <w:rsid w:val="00606970"/>
    <w:rsid w:val="00611CBC"/>
    <w:rsid w:val="00620158"/>
    <w:rsid w:val="00620BA1"/>
    <w:rsid w:val="006336B2"/>
    <w:rsid w:val="0063495A"/>
    <w:rsid w:val="006376DA"/>
    <w:rsid w:val="00641F4D"/>
    <w:rsid w:val="00657AD8"/>
    <w:rsid w:val="00663765"/>
    <w:rsid w:val="0066678F"/>
    <w:rsid w:val="00673A48"/>
    <w:rsid w:val="0067433F"/>
    <w:rsid w:val="00677397"/>
    <w:rsid w:val="00677B0F"/>
    <w:rsid w:val="00682239"/>
    <w:rsid w:val="00693B9B"/>
    <w:rsid w:val="00697E92"/>
    <w:rsid w:val="006A2F85"/>
    <w:rsid w:val="006B392E"/>
    <w:rsid w:val="006B50EC"/>
    <w:rsid w:val="006B686C"/>
    <w:rsid w:val="006C091D"/>
    <w:rsid w:val="006C329B"/>
    <w:rsid w:val="006C7730"/>
    <w:rsid w:val="006D23EC"/>
    <w:rsid w:val="006D4656"/>
    <w:rsid w:val="006E188E"/>
    <w:rsid w:val="006E2AB1"/>
    <w:rsid w:val="006E2AB7"/>
    <w:rsid w:val="006F0191"/>
    <w:rsid w:val="006F2EE8"/>
    <w:rsid w:val="00706579"/>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1CFB"/>
    <w:rsid w:val="007544A9"/>
    <w:rsid w:val="00754A53"/>
    <w:rsid w:val="0075589E"/>
    <w:rsid w:val="00761215"/>
    <w:rsid w:val="00761DFB"/>
    <w:rsid w:val="00765A93"/>
    <w:rsid w:val="007670CE"/>
    <w:rsid w:val="007722CF"/>
    <w:rsid w:val="00776BDE"/>
    <w:rsid w:val="00781C30"/>
    <w:rsid w:val="007863C4"/>
    <w:rsid w:val="00795FB7"/>
    <w:rsid w:val="00797B13"/>
    <w:rsid w:val="007A46CB"/>
    <w:rsid w:val="007A5FCD"/>
    <w:rsid w:val="007B0EE0"/>
    <w:rsid w:val="007B5A8B"/>
    <w:rsid w:val="007C43C9"/>
    <w:rsid w:val="007D4C56"/>
    <w:rsid w:val="007D58D8"/>
    <w:rsid w:val="007E1FE2"/>
    <w:rsid w:val="007E3D7C"/>
    <w:rsid w:val="007E5F1E"/>
    <w:rsid w:val="007F17B8"/>
    <w:rsid w:val="007F1ED5"/>
    <w:rsid w:val="007F23AA"/>
    <w:rsid w:val="007F4FEE"/>
    <w:rsid w:val="007F6A68"/>
    <w:rsid w:val="008054C2"/>
    <w:rsid w:val="00823A2E"/>
    <w:rsid w:val="00825FB8"/>
    <w:rsid w:val="008322F7"/>
    <w:rsid w:val="008343FA"/>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5A9D"/>
    <w:rsid w:val="008A6AFC"/>
    <w:rsid w:val="008A732B"/>
    <w:rsid w:val="008B12D3"/>
    <w:rsid w:val="008B1516"/>
    <w:rsid w:val="008B22BB"/>
    <w:rsid w:val="008B3F6C"/>
    <w:rsid w:val="008B593B"/>
    <w:rsid w:val="008B5E96"/>
    <w:rsid w:val="008C15E1"/>
    <w:rsid w:val="008D23B0"/>
    <w:rsid w:val="008D6349"/>
    <w:rsid w:val="008D6CE5"/>
    <w:rsid w:val="008D7E95"/>
    <w:rsid w:val="008E0E06"/>
    <w:rsid w:val="008E2211"/>
    <w:rsid w:val="008E6793"/>
    <w:rsid w:val="008E7D3E"/>
    <w:rsid w:val="008F054B"/>
    <w:rsid w:val="008F0D6A"/>
    <w:rsid w:val="009034DE"/>
    <w:rsid w:val="00905430"/>
    <w:rsid w:val="0091093D"/>
    <w:rsid w:val="00910FF2"/>
    <w:rsid w:val="00915492"/>
    <w:rsid w:val="009161E9"/>
    <w:rsid w:val="00920E28"/>
    <w:rsid w:val="00923859"/>
    <w:rsid w:val="00923D1A"/>
    <w:rsid w:val="0093609C"/>
    <w:rsid w:val="00936BEB"/>
    <w:rsid w:val="009400B0"/>
    <w:rsid w:val="00940A12"/>
    <w:rsid w:val="009418A1"/>
    <w:rsid w:val="00941B3B"/>
    <w:rsid w:val="009507DA"/>
    <w:rsid w:val="00951F0E"/>
    <w:rsid w:val="009550E5"/>
    <w:rsid w:val="0098178E"/>
    <w:rsid w:val="009817A2"/>
    <w:rsid w:val="009821A3"/>
    <w:rsid w:val="00983543"/>
    <w:rsid w:val="00984F98"/>
    <w:rsid w:val="009877C0"/>
    <w:rsid w:val="00987B13"/>
    <w:rsid w:val="009905E2"/>
    <w:rsid w:val="009942B0"/>
    <w:rsid w:val="009953BC"/>
    <w:rsid w:val="00995AAE"/>
    <w:rsid w:val="00996DAB"/>
    <w:rsid w:val="009A36D0"/>
    <w:rsid w:val="009A5498"/>
    <w:rsid w:val="009A637C"/>
    <w:rsid w:val="009C3C91"/>
    <w:rsid w:val="009C54EC"/>
    <w:rsid w:val="009C79E9"/>
    <w:rsid w:val="009D189E"/>
    <w:rsid w:val="009E64C1"/>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2B7"/>
    <w:rsid w:val="00A428FF"/>
    <w:rsid w:val="00A43E9C"/>
    <w:rsid w:val="00A45045"/>
    <w:rsid w:val="00A45A31"/>
    <w:rsid w:val="00A46A05"/>
    <w:rsid w:val="00A46A53"/>
    <w:rsid w:val="00A5425C"/>
    <w:rsid w:val="00A550D4"/>
    <w:rsid w:val="00A6736C"/>
    <w:rsid w:val="00A72890"/>
    <w:rsid w:val="00A81D73"/>
    <w:rsid w:val="00A90BF1"/>
    <w:rsid w:val="00A91ED8"/>
    <w:rsid w:val="00A96BD5"/>
    <w:rsid w:val="00AA1E79"/>
    <w:rsid w:val="00AA35BD"/>
    <w:rsid w:val="00AB0D8F"/>
    <w:rsid w:val="00AB3C34"/>
    <w:rsid w:val="00AB6655"/>
    <w:rsid w:val="00AC2FAA"/>
    <w:rsid w:val="00AC47B8"/>
    <w:rsid w:val="00AC4ACC"/>
    <w:rsid w:val="00AC6E64"/>
    <w:rsid w:val="00AC7584"/>
    <w:rsid w:val="00AD3BF8"/>
    <w:rsid w:val="00AD5A79"/>
    <w:rsid w:val="00AE57AE"/>
    <w:rsid w:val="00AE645A"/>
    <w:rsid w:val="00AE6866"/>
    <w:rsid w:val="00B01BB4"/>
    <w:rsid w:val="00B026AF"/>
    <w:rsid w:val="00B1175D"/>
    <w:rsid w:val="00B1239F"/>
    <w:rsid w:val="00B14E1F"/>
    <w:rsid w:val="00B1753F"/>
    <w:rsid w:val="00B17789"/>
    <w:rsid w:val="00B227B3"/>
    <w:rsid w:val="00B25BBC"/>
    <w:rsid w:val="00B27B5F"/>
    <w:rsid w:val="00B319DC"/>
    <w:rsid w:val="00B32BD0"/>
    <w:rsid w:val="00B3643F"/>
    <w:rsid w:val="00B420F9"/>
    <w:rsid w:val="00B439AD"/>
    <w:rsid w:val="00B44CEE"/>
    <w:rsid w:val="00B451BC"/>
    <w:rsid w:val="00B5198F"/>
    <w:rsid w:val="00B51E1C"/>
    <w:rsid w:val="00B61417"/>
    <w:rsid w:val="00B621AB"/>
    <w:rsid w:val="00B63BA5"/>
    <w:rsid w:val="00B641DC"/>
    <w:rsid w:val="00B6468C"/>
    <w:rsid w:val="00B65CE2"/>
    <w:rsid w:val="00B678F1"/>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C22C9"/>
    <w:rsid w:val="00BC5172"/>
    <w:rsid w:val="00BC6F1D"/>
    <w:rsid w:val="00BD35CF"/>
    <w:rsid w:val="00BD722A"/>
    <w:rsid w:val="00BD770E"/>
    <w:rsid w:val="00BD7DBA"/>
    <w:rsid w:val="00BF114E"/>
    <w:rsid w:val="00BF115F"/>
    <w:rsid w:val="00BF2B81"/>
    <w:rsid w:val="00C00B5D"/>
    <w:rsid w:val="00C02265"/>
    <w:rsid w:val="00C10EF2"/>
    <w:rsid w:val="00C13C2C"/>
    <w:rsid w:val="00C20996"/>
    <w:rsid w:val="00C21068"/>
    <w:rsid w:val="00C21801"/>
    <w:rsid w:val="00C22171"/>
    <w:rsid w:val="00C2307E"/>
    <w:rsid w:val="00C252FE"/>
    <w:rsid w:val="00C3565C"/>
    <w:rsid w:val="00C3761B"/>
    <w:rsid w:val="00C40323"/>
    <w:rsid w:val="00C40660"/>
    <w:rsid w:val="00C433B2"/>
    <w:rsid w:val="00C435DB"/>
    <w:rsid w:val="00C52C0B"/>
    <w:rsid w:val="00C60611"/>
    <w:rsid w:val="00C60B4B"/>
    <w:rsid w:val="00C62FE4"/>
    <w:rsid w:val="00C66F39"/>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C0FF2"/>
    <w:rsid w:val="00CC1394"/>
    <w:rsid w:val="00CC2397"/>
    <w:rsid w:val="00CC2B7B"/>
    <w:rsid w:val="00CC4443"/>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4E9C"/>
    <w:rsid w:val="00D55A2F"/>
    <w:rsid w:val="00D67BD2"/>
    <w:rsid w:val="00D755BF"/>
    <w:rsid w:val="00D81AA7"/>
    <w:rsid w:val="00D82574"/>
    <w:rsid w:val="00D85052"/>
    <w:rsid w:val="00D851C5"/>
    <w:rsid w:val="00D8605D"/>
    <w:rsid w:val="00D87B49"/>
    <w:rsid w:val="00D924F7"/>
    <w:rsid w:val="00D95D89"/>
    <w:rsid w:val="00DA1EA0"/>
    <w:rsid w:val="00DA4B24"/>
    <w:rsid w:val="00DB24AE"/>
    <w:rsid w:val="00DB7597"/>
    <w:rsid w:val="00DD004A"/>
    <w:rsid w:val="00DD00C9"/>
    <w:rsid w:val="00DD11AF"/>
    <w:rsid w:val="00DE1A4B"/>
    <w:rsid w:val="00DE3870"/>
    <w:rsid w:val="00DF0B21"/>
    <w:rsid w:val="00DF1F07"/>
    <w:rsid w:val="00DF4343"/>
    <w:rsid w:val="00DF591B"/>
    <w:rsid w:val="00E031A1"/>
    <w:rsid w:val="00E0541F"/>
    <w:rsid w:val="00E119E9"/>
    <w:rsid w:val="00E12882"/>
    <w:rsid w:val="00E13A64"/>
    <w:rsid w:val="00E15398"/>
    <w:rsid w:val="00E1778B"/>
    <w:rsid w:val="00E17E46"/>
    <w:rsid w:val="00E205EC"/>
    <w:rsid w:val="00E261E8"/>
    <w:rsid w:val="00E26823"/>
    <w:rsid w:val="00E27931"/>
    <w:rsid w:val="00E31640"/>
    <w:rsid w:val="00E34A28"/>
    <w:rsid w:val="00E3727E"/>
    <w:rsid w:val="00E40914"/>
    <w:rsid w:val="00E46ECA"/>
    <w:rsid w:val="00E500EA"/>
    <w:rsid w:val="00E5137E"/>
    <w:rsid w:val="00E51C41"/>
    <w:rsid w:val="00E51EDF"/>
    <w:rsid w:val="00E56260"/>
    <w:rsid w:val="00E57399"/>
    <w:rsid w:val="00E60E52"/>
    <w:rsid w:val="00E645E4"/>
    <w:rsid w:val="00E64A4F"/>
    <w:rsid w:val="00E6589A"/>
    <w:rsid w:val="00E76512"/>
    <w:rsid w:val="00E92964"/>
    <w:rsid w:val="00E92FAB"/>
    <w:rsid w:val="00E9530D"/>
    <w:rsid w:val="00E95665"/>
    <w:rsid w:val="00EA274A"/>
    <w:rsid w:val="00EA2F15"/>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3012"/>
    <w:rsid w:val="00F217C4"/>
    <w:rsid w:val="00F32E3F"/>
    <w:rsid w:val="00F33FD9"/>
    <w:rsid w:val="00F36D05"/>
    <w:rsid w:val="00F37734"/>
    <w:rsid w:val="00F46FEC"/>
    <w:rsid w:val="00F5202C"/>
    <w:rsid w:val="00F520CF"/>
    <w:rsid w:val="00F521C1"/>
    <w:rsid w:val="00F53FA3"/>
    <w:rsid w:val="00F557A5"/>
    <w:rsid w:val="00F575AB"/>
    <w:rsid w:val="00F6011A"/>
    <w:rsid w:val="00F60BC9"/>
    <w:rsid w:val="00F61A09"/>
    <w:rsid w:val="00F67B7C"/>
    <w:rsid w:val="00F71DD6"/>
    <w:rsid w:val="00F74C9D"/>
    <w:rsid w:val="00F76317"/>
    <w:rsid w:val="00F81DAD"/>
    <w:rsid w:val="00F8272E"/>
    <w:rsid w:val="00F862A4"/>
    <w:rsid w:val="00F93E6B"/>
    <w:rsid w:val="00F94939"/>
    <w:rsid w:val="00F96C7B"/>
    <w:rsid w:val="00FA213C"/>
    <w:rsid w:val="00FA26BC"/>
    <w:rsid w:val="00FA2FB0"/>
    <w:rsid w:val="00FA34F5"/>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 w:val="12386AE0"/>
    <w:rsid w:val="321D581C"/>
    <w:rsid w:val="3BCF1765"/>
    <w:rsid w:val="3E6F1F71"/>
    <w:rsid w:val="6E34121C"/>
    <w:rsid w:val="710964B4"/>
    <w:rsid w:val="7743604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har Char1 Char Char Char Char Char Char Char"/>
    <w:basedOn w:val="1"/>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1457</Words>
  <Characters>1505</Characters>
  <Lines>12</Lines>
  <Paragraphs>3</Paragraphs>
  <TotalTime>4</TotalTime>
  <ScaleCrop>false</ScaleCrop>
  <LinksUpToDate>false</LinksUpToDate>
  <CharactersWithSpaces>1659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2016-01-07T08:24:00Z</dcterms:created>
  <dc:creator>微软用户</dc:creator>
  <cp:lastModifiedBy>　　　</cp:lastModifiedBy>
  <cp:lastPrinted>2022-12-17T16:06:00Z</cp:lastPrinted>
  <dcterms:modified xsi:type="dcterms:W3CDTF">2024-11-15T03:30:46Z</dcterms:modified>
  <dc:title>协   议</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A0E2B5BD52D44FB49FF6F49025FBA8E6_13</vt:lpwstr>
  </property>
</Properties>
</file>